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E7BE22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Kraków, dnia </w:t>
      </w:r>
      <w:r w:rsidR="00175D5C">
        <w:rPr>
          <w:rFonts w:ascii="Garamond" w:eastAsia="Times New Roman" w:hAnsi="Garamond" w:cs="Times New Roman"/>
          <w:lang w:eastAsia="pl-PL"/>
        </w:rPr>
        <w:t>25.04.2023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52717383" w:rsidR="0058759D" w:rsidRPr="003277F5" w:rsidRDefault="0058759D" w:rsidP="003277F5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08E4D2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75D5C">
        <w:rPr>
          <w:rFonts w:ascii="Garamond" w:eastAsia="Times New Roman" w:hAnsi="Garamond" w:cs="Times New Roman"/>
          <w:b/>
          <w:lang w:eastAsia="pl-PL"/>
        </w:rPr>
        <w:t>74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75D5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053EA2B" w:rsidR="0058759D" w:rsidRPr="00175D5C" w:rsidRDefault="0058759D" w:rsidP="00175D5C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75D5C" w:rsidRPr="00175D5C">
        <w:rPr>
          <w:rFonts w:ascii="Garamond" w:hAnsi="Garamond"/>
          <w:b/>
          <w:bCs/>
        </w:rPr>
        <w:t>DOSTAWY POJEMNIKÓW DO TRANSPORTU MATERIAŁÓW DO DIAGNOSTYCZNYCH</w:t>
      </w:r>
      <w:r w:rsidR="00175D5C">
        <w:rPr>
          <w:rFonts w:ascii="Garamond" w:hAnsi="Garamond"/>
          <w:b/>
          <w:bCs/>
        </w:rPr>
        <w:t xml:space="preserve"> </w:t>
      </w:r>
      <w:r w:rsidR="00175D5C" w:rsidRPr="00175D5C">
        <w:rPr>
          <w:rFonts w:ascii="Garamond" w:hAnsi="Garamond"/>
          <w:b/>
          <w:bCs/>
        </w:rPr>
        <w:t>BADAŃ HISTOPATOLOGICZNYCH I CYTOLOGICZNYCH</w:t>
      </w:r>
      <w:r w:rsidR="00175D5C">
        <w:rPr>
          <w:rFonts w:ascii="Garamond" w:hAnsi="Garamond"/>
          <w:b/>
          <w:bCs/>
        </w:rPr>
        <w:t xml:space="preserve">,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99D13A0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5758A24" w14:textId="278DD232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1 pojemnika o poj. 120 do transportu materiałów histopatologicznych, wykonanego z przeźroczystego polipropylenu (PP) wyposażony w zakręcaną pokrywkę. Pojemnik posiada etykietę z miejscem na opis, symbole informujące o zagrożeniu biologicznym, chemicznym i oznaczenie IVD.</w:t>
      </w:r>
    </w:p>
    <w:p w14:paraId="712A0944" w14:textId="39261F41" w:rsidR="003277F5" w:rsidRPr="003277F5" w:rsidRDefault="003277F5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4C76DFA2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3794239F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</w:t>
      </w:r>
      <w:r w:rsidRPr="00175D5C">
        <w:rPr>
          <w:rFonts w:ascii="Garamond" w:eastAsia="Times New Roman" w:hAnsi="Garamond" w:cs="Times New Roman"/>
          <w:b/>
          <w:lang w:eastAsia="pl-PL"/>
        </w:rPr>
        <w:t xml:space="preserve"> 2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694164F6" w14:textId="7E30F782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2 pojemnika o poj. 366ml do transportu materiałów histopatologicznych, wykonanego z białego polipropylenu (PP) wyposażony w pokrywkę zamykaną na wcisk. Pojemnik posiada etykietę z miejscem na opis, symbole informujące o zagrożeniu biologicznym, chemicznym i oznaczenie IVD.</w:t>
      </w:r>
    </w:p>
    <w:p w14:paraId="4287B8B8" w14:textId="2795C04E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nie dopuszcza.</w:t>
      </w:r>
    </w:p>
    <w:p w14:paraId="086AACB0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05FE6663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</w:t>
      </w:r>
      <w:r w:rsidRPr="00175D5C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175D5C">
        <w:rPr>
          <w:rFonts w:ascii="Garamond" w:eastAsia="Times New Roman" w:hAnsi="Garamond" w:cs="Times New Roman"/>
          <w:b/>
          <w:lang w:eastAsia="pl-PL"/>
        </w:rPr>
        <w:t xml:space="preserve"> 3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0CCB2210" w14:textId="3D15BCF2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2 pojemnika o poj. 190ml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31AF345F" w14:textId="1BF5590A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nie dopuszcza.</w:t>
      </w:r>
    </w:p>
    <w:p w14:paraId="32062B13" w14:textId="77777777" w:rsidR="003277F5" w:rsidRDefault="003277F5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370AB9E7" w14:textId="6BC6505F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</w:t>
      </w:r>
      <w:r w:rsidRPr="00175D5C">
        <w:rPr>
          <w:rFonts w:ascii="Garamond" w:eastAsia="Times New Roman" w:hAnsi="Garamond" w:cs="Times New Roman"/>
          <w:bCs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175D5C">
        <w:rPr>
          <w:rFonts w:ascii="Garamond" w:eastAsia="Times New Roman" w:hAnsi="Garamond" w:cs="Times New Roman"/>
          <w:b/>
          <w:lang w:eastAsia="pl-PL"/>
        </w:rPr>
        <w:t>4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67E67A7B" w14:textId="723003B2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3 pojemnika o poj. 520ml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2978EA65" w14:textId="6953D08E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2DF5F877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3964ED33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175D5C">
        <w:rPr>
          <w:rFonts w:ascii="Garamond" w:eastAsia="Times New Roman" w:hAnsi="Garamond" w:cs="Times New Roman"/>
          <w:b/>
          <w:lang w:eastAsia="pl-PL"/>
        </w:rPr>
        <w:t xml:space="preserve">Pytanie 5 </w:t>
      </w:r>
    </w:p>
    <w:p w14:paraId="0FF5A325" w14:textId="69D6B6E5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4 pojemnika o poj. 1200ml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1EC4DBEA" w14:textId="4EC3E65C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7ACFB42A" w14:textId="77777777" w:rsidR="003277F5" w:rsidRDefault="003277F5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15F4BBCB" w14:textId="77777777" w:rsidR="003277F5" w:rsidRDefault="003277F5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53D9AC7C" w14:textId="77777777" w:rsidR="003277F5" w:rsidRDefault="003277F5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00C5D621" w14:textId="77777777" w:rsidR="003277F5" w:rsidRDefault="003277F5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232AA330" w14:textId="013574D5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175D5C">
        <w:rPr>
          <w:rFonts w:ascii="Garamond" w:eastAsia="Times New Roman" w:hAnsi="Garamond" w:cs="Times New Roman"/>
          <w:b/>
          <w:lang w:eastAsia="pl-PL"/>
        </w:rPr>
        <w:lastRenderedPageBreak/>
        <w:t>Pytanie 6  </w:t>
      </w:r>
    </w:p>
    <w:p w14:paraId="5D80697A" w14:textId="033F0189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5 pojemnika o poj. 2300ml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2821F33B" w14:textId="15054711" w:rsidR="00175D5C" w:rsidRPr="003277F5" w:rsidRDefault="003277F5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nie dopuszcza.</w:t>
      </w:r>
    </w:p>
    <w:p w14:paraId="0A13E9B1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1D94A2B0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</w:t>
      </w:r>
      <w:r w:rsidRPr="00175D5C">
        <w:rPr>
          <w:rFonts w:ascii="Garamond" w:eastAsia="Times New Roman" w:hAnsi="Garamond" w:cs="Times New Roman"/>
          <w:b/>
          <w:lang w:eastAsia="pl-PL"/>
        </w:rPr>
        <w:t xml:space="preserve"> 7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225B5F83" w14:textId="797F23FD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6 pojemnika o poj. 5600ml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3C433351" w14:textId="63028C8B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741C9D6C" w14:textId="0F6F4F55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355FE5E3" w14:textId="77777777" w:rsid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3D845310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175D5C">
        <w:rPr>
          <w:rFonts w:ascii="Garamond" w:eastAsia="Times New Roman" w:hAnsi="Garamond" w:cs="Times New Roman"/>
          <w:b/>
          <w:lang w:eastAsia="pl-PL"/>
        </w:rPr>
        <w:t xml:space="preserve">Pytanie 8 </w:t>
      </w:r>
    </w:p>
    <w:p w14:paraId="266BF78A" w14:textId="5A27A225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175D5C">
        <w:rPr>
          <w:rFonts w:ascii="Garamond" w:eastAsia="Times New Roman" w:hAnsi="Garamond" w:cs="Times New Roman"/>
          <w:bCs/>
          <w:lang w:eastAsia="pl-PL"/>
        </w:rPr>
        <w:t>Zwracamy się z prośbą o dopuszczenie w poz. 7 pojemnika o poj. 10600ml do transportu materiałów histopatologicznych, wykonanego z białego polipropylenu (PP) wyposażony w pokrywkę zamykaną na wcisk. Pojemnik posiada etykietę z miejscem na opis, symbole informujące o zagrożeniu biologicznym, chemicznym i oznaczenie IVD</w:t>
      </w:r>
    </w:p>
    <w:p w14:paraId="7914702E" w14:textId="621666E2" w:rsidR="003277F5" w:rsidRPr="003277F5" w:rsidRDefault="003277F5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3277F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Zamawiający dopuszcza. </w:t>
      </w:r>
    </w:p>
    <w:p w14:paraId="306D71C9" w14:textId="77777777" w:rsidR="00175D5C" w:rsidRPr="00175D5C" w:rsidRDefault="00175D5C" w:rsidP="00175D5C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</w:p>
    <w:p w14:paraId="78D2AA2D" w14:textId="77777777" w:rsidR="00175D5C" w:rsidRP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Cs/>
          <w:lang w:eastAsia="pl-PL"/>
        </w:rPr>
      </w:pPr>
    </w:p>
    <w:p w14:paraId="16A59E6D" w14:textId="77777777" w:rsidR="00175D5C" w:rsidRP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Cs/>
          <w:lang w:eastAsia="pl-PL"/>
        </w:rPr>
      </w:pPr>
    </w:p>
    <w:p w14:paraId="35250C1E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8848A59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24B05F7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1C5B5796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41D1FA2" w14:textId="77777777" w:rsidR="00175D5C" w:rsidRDefault="00175D5C" w:rsidP="003277F5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4D9311A6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3C234B38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1962275" w14:textId="77777777" w:rsidR="00175D5C" w:rsidRDefault="00175D5C" w:rsidP="004C2D8D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6532789" w14:textId="31096C8D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75D5C"/>
    <w:rsid w:val="001E47D7"/>
    <w:rsid w:val="00287266"/>
    <w:rsid w:val="003277F5"/>
    <w:rsid w:val="004C2D8D"/>
    <w:rsid w:val="0050132E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10</cp:revision>
  <dcterms:created xsi:type="dcterms:W3CDTF">2021-12-21T07:11:00Z</dcterms:created>
  <dcterms:modified xsi:type="dcterms:W3CDTF">2023-04-25T10:22:00Z</dcterms:modified>
</cp:coreProperties>
</file>