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26617976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034F2">
        <w:rPr>
          <w:rFonts w:ascii="Garamond" w:hAnsi="Garamond"/>
          <w:sz w:val="20"/>
          <w:szCs w:val="20"/>
        </w:rPr>
        <w:t>1</w:t>
      </w:r>
      <w:r w:rsidR="006D4ED7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346D43C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D4ED7">
        <w:rPr>
          <w:rFonts w:ascii="Garamond" w:hAnsi="Garamond"/>
          <w:b/>
          <w:sz w:val="20"/>
          <w:szCs w:val="20"/>
        </w:rPr>
        <w:t>9</w:t>
      </w:r>
      <w:r w:rsidR="00585BB0">
        <w:rPr>
          <w:rFonts w:ascii="Garamond" w:hAnsi="Garamond"/>
          <w:b/>
          <w:sz w:val="20"/>
          <w:szCs w:val="20"/>
        </w:rPr>
        <w:t>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AB30498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5176874"/>
      <w:r w:rsidR="006D4ED7" w:rsidRPr="006D4ED7">
        <w:rPr>
          <w:rFonts w:ascii="Garamond" w:hAnsi="Garamond"/>
          <w:b/>
          <w:bCs/>
          <w:sz w:val="20"/>
          <w:szCs w:val="20"/>
        </w:rPr>
        <w:t>DOSTAWA SPRZĘTU BARIATRYCZNEGO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5C434F64" w14:textId="7EF16D15" w:rsidR="006D4ED7" w:rsidRDefault="006D4ED7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Wymagacie Państwo w pakiecie nr 1 „Łóżka szpitalnego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bariatrycznego”, którego parametry techniczne wskazują dość znaczne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ograniczenia w jego funkcjonowaniu. Podajecie Państwo maksymalne obciążenie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łóżka nie wskazując jaka jest dopuszczona maksymalna waga pacjenta, a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wiadomym jest, że na łóżku należy położyć materac i inne dodatkowe niezbędne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urządzenia, których waga może przekroczyć nawet 50kg. Wskazane przez Państwa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łóżko ma stałą długość 2120mm i szerokość 1200mm, co w przypadku transportu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 oddziałach szpitalnych może być niemożliwe gdyż windy, drzwi do sal pacjentów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mają szerokość nie większą niż 110cm. Jednocześnie stałe parametry leża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1950x1060mm nie pozwalają na położenie pacjenta wyższego niż 195cm. Łóżko,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którym brak możliwości poszerzania i zwężania jak również brak możliwości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wydłużania i skracania łóżka, brak wagi w łóżku, która pozwala zważyć pacjentów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szpitalu takim jak 5 Wojskowy Szpital Kliniczny z Polikliniką z Kliniką Chirurgii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Ogólnej i Onkologicznej, która przeprowadza zabiegi i leczenie pacjentów z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otyłością olbrzymią wydaje nam się niewystarczające dla Państwa potrzeb. Opis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parametrów wskazuje na konkretne rozwiązania. Łóżko, które chcielibyśmy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Państwu zaproponować i przedstawić na nie ofertę jest stosowane w wielu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szpitalach na całym świecie oraz w Polsce. Dobitnym tego przykładem są szpitale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uniwersyteckie takie jak NSSU Kraków czy UCK Gdańsk. Jedne z najważniejszych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cech tego łóżka to maksymalne obciążenie do 522kg w tym pacjent o wadze do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454kg, waga wbudowane w łóżko oraz możliwość zmiany długości i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szerokości łóżka. Jednocześnie w naszym rozwiązaniu proponujemy materac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zmiennociśnieniowy dla pacjentów o wadze do 454kg. Dlatego zwracamy się z</w:t>
      </w:r>
      <w:r w:rsidR="00F403AB"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prośbą o dopuszczenie łóżka z parametrami jak poniżej gdyż w innym przypadku</w:t>
      </w:r>
      <w:r w:rsidR="00F403AB"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należałoby zadać pytania do każdej z 32 pozycji, których opis wskazuje bardzo</w:t>
      </w:r>
      <w:r w:rsidR="00F403AB"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szczegółowo na rozwiązanie, do którego może przystąpić tylko jeden oferent.</w:t>
      </w:r>
    </w:p>
    <w:p w14:paraId="16C65434" w14:textId="78A2870F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Łóżko do opieki bariatrycznej nad pacjentem na oddziałach intensywnej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terapii, ogólnych, chirurgicznych oraz opieki długoterminowej.</w:t>
      </w:r>
    </w:p>
    <w:p w14:paraId="75E5A2DA" w14:textId="5FC270C1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Łóżko wyposażone w składane barierki dzielone ze zintegrowanym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sterowaniem łóżka</w:t>
      </w:r>
    </w:p>
    <w:p w14:paraId="05A57F8F" w14:textId="0E244EA0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Bezpieczne obciążanie robocze - 522 kg.</w:t>
      </w:r>
    </w:p>
    <w:p w14:paraId="391B35E4" w14:textId="21E9137D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4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Maksymalna waga pacjenta - 454 kg</w:t>
      </w:r>
    </w:p>
    <w:p w14:paraId="6AB880AA" w14:textId="75AB0897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5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Łóżko z możliwością regulowania długości leża na 3 poziomach 202,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214 oraz 224 cm</w:t>
      </w:r>
    </w:p>
    <w:p w14:paraId="2E5BD11A" w14:textId="54702EFC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6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Łóżko z możliwością poszerzenia, szerokość standardowa 103 cm,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poszerzona 134 cm</w:t>
      </w:r>
    </w:p>
    <w:p w14:paraId="01945F5B" w14:textId="59AC4354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7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Elektryczna regulacja wysokości platformy leża 36 – 80 cm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.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Elektryczna regulacja pozycji Trendelenburga i odwrotnej pozycji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trendeleburga 0-12°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.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Elektrycznie obsługiwane oparcie pleców z autoregresji – 0-62°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.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Elektryczna regulacja segment podparcia łydek w pozycji wspomagającej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krążenie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5D8C5C8" w14:textId="031E1F5E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8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Leże łóżka wyposażone w 4 platformy z możliwością wyjęcia bez użycia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dodatkowych narzędzi.</w:t>
      </w:r>
    </w:p>
    <w:p w14:paraId="075D7329" w14:textId="77777777" w:rsid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9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Panel przedłużający podparcie łydek po wydłużeniu leża</w:t>
      </w:r>
    </w:p>
    <w:p w14:paraId="20B6E286" w14:textId="0C9BD4F2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10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Szyny do worków drenażowych i podobnych akcesoriów znajdujące się pod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segmentem podparcia ud i oparciem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pleców po obu stronach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31CFEA1" w14:textId="5144F279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lastRenderedPageBreak/>
        <w:t>11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Łóżko wyposażone w koła 150 mm</w:t>
      </w:r>
    </w:p>
    <w:p w14:paraId="42ABF36F" w14:textId="3C1F82A2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12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Łóżko wyposażone w pedał (przy każdym kole) do uruchamiania centralnego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hamulca, swobodnej jazdy oraz uruchamiania koła sterującego do jazdy w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linii prostej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19BB8AE4" w14:textId="330FF333" w:rsid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13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Łóżko umożliwia montaż pasów unieruchamiających w 3 miejscach (po obu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stronach)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9C415FC" w14:textId="0F036E8A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14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Funkcja obustronnego oświetlenia podłogi pod łóżkiem uruchamiana z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panelu sterowania.</w:t>
      </w:r>
    </w:p>
    <w:p w14:paraId="628C280E" w14:textId="47B5F6BF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15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Łóżko wyposażone w baterię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5E9942D" w14:textId="7EB02CDC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16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Po odłączeniu zasilania łóżko przechodzi do stanu niskiego zużycia energii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A428889" w14:textId="21A66967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17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Poziom naładowania baterii oznajmiany za pomocą sygnałów dźwiękowych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trakcie użytkowania łóżka w trybie bateryjnym, sygnał przerywany -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wszystkie funkcje dostępne, sygnał ciągły - funkcje częściowo ograniczone z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możliwością tymczasowego uruchomienia.</w:t>
      </w:r>
    </w:p>
    <w:p w14:paraId="62F28D71" w14:textId="0BD8292C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18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Łóżko wyposażone w panele sterowania dla opiekuna, panele sterowania dla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pacjenta, panele wagi, panele do sterowania dla pielęgniarki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15633E9D" w14:textId="6DDFA77A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19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Na panelu sterowania opiekuna znajdują się wskaźniki podłączenia do prądu,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wskaźnik stanu baterii, wskaźnik systemu antyzakleszczeniowego oraz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przyciski do regulacji pozycji, pozycja CPR, blokada funkcji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D20AA87" w14:textId="483D6081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20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Panel sterowania dla pielęgniarki z przyciskiem do uzyskania pozycji krzesła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i przyciskiem ustawienia leża w pozycji poziomej.</w:t>
      </w:r>
    </w:p>
    <w:p w14:paraId="30A42FE2" w14:textId="4BE0D856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21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Łóżko wyposażone w system ważenia pacjenta, klasa dokładności III,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od 10 do 522 kg z przedziałem do 500g. Informacja odnośnie wagi na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wyświetlaczu znajdującym się w panelu wagi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5CDB5D0" w14:textId="52058D72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22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Waga z funkcją dodawania i odejmowania przedmiotów oraz zerowania.</w:t>
      </w:r>
    </w:p>
    <w:p w14:paraId="48512120" w14:textId="3A0423DE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23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Wyświetlacz wagi z funkcją pokazywania poszczególnych kątów nachylenia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łóżka gdy zmienia się nachylenie łóżka (kąt oparcia pleców, ud,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trendelenburg, anty-trendeleburg)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E121E80" w14:textId="23CE3CED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24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System wykrywania ruchów pacjenta z regulacją czułości wraz z graficznym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przedstawieniem wybranej czułości wykrywania ruchów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9C312BC" w14:textId="5C08C998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25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System antyzakleszczeniowy wykrywający utknięcie pacjenta (lub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przedmiotu) pomiędzy podstawą a platformą leża za pomocą czujników nad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każdym kołem. System zatrzyma obniżanie łóżka po wykryciu przeszkody.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Informacja o działaniu systemu - graficzna na wyświetlaczu oraz wskaźniku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LED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BB2881F" w14:textId="648A2C31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26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Przewód zasilający pokrycia do zarządzania mikroklimatem skóry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B1CCE39" w14:textId="7FFEDBB2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27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Dźwignie do CPR po obu stronach łóżka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B204D0E" w14:textId="4147F13F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28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Materac z pompą dla pacjentów o masie do 454 kg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1138DE97" w14:textId="6F3F2563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29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Materac z trybem zmiennociśnieniowym oraz pasywnym (CLP)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B91226B" w14:textId="44335FC0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30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Materac z trybem czasowego utwardzenia do celów pielęgnacyjnych na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okres 15 min z możliwością wydłużenia do 30 min.</w:t>
      </w:r>
    </w:p>
    <w:p w14:paraId="103A163E" w14:textId="24B4A5C3" w:rsid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31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Pompa materaca z funkcją sterowani komfortem poprzez zwiększanie i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zmniejszanie ciśnienia w komorach materaca z ilustracja graficzną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15794D84" w14:textId="023AF73A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32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Pompa materaca wyposażona w wskaźnik niskiego ciśnienia, wskaźnik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naładowania akumulatora oraz wskaźnik konieczności przeprowadzenia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serwisu.</w:t>
      </w:r>
    </w:p>
    <w:p w14:paraId="298C803B" w14:textId="38893174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33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Pompa materaca wyposażona w port podłączenia pokrycia do zarządzania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mikroklimatem skóry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E202F7A" w14:textId="2B716700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34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Pompa materaca wyposażona w wskaźniki alarmów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3CA1F36" w14:textId="2EE4E0DD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35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Materac wyposażony w zawór CPR do szybkiego spuszczania powietrza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56B50F" w14:textId="4BAB33B9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lastRenderedPageBreak/>
        <w:t>36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Materac składa się z 21 komór w tym: 3 statycznych komór przy głowie, 12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komór na odcinku tułowia pracujących w trybie naprzemiennym/CLP, 6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komór na odcinku pięt i łydek pracujących w trybie naprzemiennym/CLP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zachowujące niższe ciśnienie pod pietami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1509BFE" w14:textId="4244EB20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37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Oragnizer kabla umożliwiający umieszczenie przewodu wzdłuż boku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materaca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55C9A66" w14:textId="218F55FC" w:rsidR="00F403AB" w:rsidRPr="00F403AB" w:rsidRDefault="00F403AB" w:rsidP="00F403AB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38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Materac wyposażony w dodatkowe komory(wałki) po bokach materaca z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możliwością pompowania/opróżniania celem dopasowania do szerokości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łóżka. Komory uruchamiane za pomocą zaworów od strony nóg.</w:t>
      </w:r>
    </w:p>
    <w:p w14:paraId="2B5C0E8F" w14:textId="03D785C4" w:rsidR="006D4ED7" w:rsidRPr="00F403AB" w:rsidRDefault="00F403AB" w:rsidP="006D4ED7">
      <w:pPr>
        <w:spacing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39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Wymiar materaca (maksymalny po napompowaniu dodatkowych komór) -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403A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2140 x 1220 x 205 mm</w:t>
      </w:r>
    </w:p>
    <w:p w14:paraId="7547A9AE" w14:textId="6EC386FC" w:rsidR="0078727D" w:rsidRDefault="009F6872" w:rsidP="006D4ED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585BB0">
        <w:rPr>
          <w:rFonts w:ascii="Garamond" w:hAnsi="Garamond"/>
          <w:b/>
          <w:bCs/>
          <w:sz w:val="20"/>
          <w:szCs w:val="20"/>
        </w:rPr>
        <w:t>Zamawiający podtrzymuje zapis z Zapytania Ofertowego.</w:t>
      </w:r>
    </w:p>
    <w:p w14:paraId="2DBF56B2" w14:textId="77777777" w:rsidR="00585BB0" w:rsidRDefault="00585BB0" w:rsidP="006D4ED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F76614C" w14:textId="4CE5FC63" w:rsidR="00585BB0" w:rsidRDefault="00585BB0" w:rsidP="00585BB0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25C4C978" w14:textId="77777777" w:rsidR="00585BB0" w:rsidRPr="00585BB0" w:rsidRDefault="00585BB0" w:rsidP="00585BB0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Garamond" w:hAnsi="Garamond" w:cs="Times New Roman"/>
          <w:sz w:val="20"/>
          <w:szCs w:val="20"/>
        </w:rPr>
      </w:pPr>
      <w:r w:rsidRPr="00585BB0">
        <w:rPr>
          <w:rFonts w:ascii="Garamond" w:hAnsi="Garamond" w:cs="Times New Roman"/>
          <w:sz w:val="20"/>
          <w:szCs w:val="20"/>
        </w:rPr>
        <w:t>Czy Zamawiający  dopuści Fotel bariatryczny o udzwigu 350 kg przy obciążeniu roboczym?</w:t>
      </w:r>
    </w:p>
    <w:p w14:paraId="5145150E" w14:textId="4B4376BD" w:rsidR="00585BB0" w:rsidRDefault="00585BB0" w:rsidP="00585BB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 xml:space="preserve">Zamawiający </w:t>
      </w:r>
      <w:r>
        <w:rPr>
          <w:rFonts w:ascii="Garamond" w:hAnsi="Garamond"/>
          <w:b/>
          <w:bCs/>
          <w:sz w:val="20"/>
          <w:szCs w:val="20"/>
        </w:rPr>
        <w:t>dopuszcza</w:t>
      </w:r>
      <w:r>
        <w:rPr>
          <w:rFonts w:ascii="Garamond" w:hAnsi="Garamond"/>
          <w:b/>
          <w:bCs/>
          <w:sz w:val="20"/>
          <w:szCs w:val="20"/>
        </w:rPr>
        <w:t>.</w:t>
      </w:r>
    </w:p>
    <w:p w14:paraId="25CC744B" w14:textId="77777777" w:rsidR="00585BB0" w:rsidRDefault="00585BB0" w:rsidP="00585BB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02CABBC" w14:textId="2B5177B7" w:rsidR="00585BB0" w:rsidRPr="00585BB0" w:rsidRDefault="00585BB0" w:rsidP="00585BB0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6F90A919" w14:textId="1E6B4C73" w:rsidR="00585BB0" w:rsidRPr="00585BB0" w:rsidRDefault="00585BB0" w:rsidP="00585BB0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Garamond" w:hAnsi="Garamond" w:cs="Times New Roman"/>
          <w:sz w:val="20"/>
          <w:szCs w:val="20"/>
        </w:rPr>
      </w:pPr>
      <w:r w:rsidRPr="00585BB0">
        <w:rPr>
          <w:rFonts w:ascii="Garamond" w:hAnsi="Garamond" w:cs="Times New Roman"/>
          <w:sz w:val="20"/>
          <w:szCs w:val="20"/>
        </w:rPr>
        <w:t xml:space="preserve">Czy </w:t>
      </w:r>
      <w:r w:rsidRPr="00585BB0">
        <w:rPr>
          <w:rFonts w:ascii="Garamond" w:hAnsi="Garamond" w:cs="Times New Roman"/>
          <w:sz w:val="20"/>
          <w:szCs w:val="20"/>
        </w:rPr>
        <w:t>Zamawiający</w:t>
      </w:r>
      <w:r w:rsidRPr="00585BB0">
        <w:rPr>
          <w:rFonts w:ascii="Garamond" w:hAnsi="Garamond" w:cs="Times New Roman"/>
          <w:sz w:val="20"/>
          <w:szCs w:val="20"/>
        </w:rPr>
        <w:t xml:space="preserve">  dopuści krzesło  o obciążeniu roboczym 350 kg oraz wysokości  1210 mm i głębokości siedziska 490mm?</w:t>
      </w:r>
    </w:p>
    <w:p w14:paraId="1D125F5A" w14:textId="77777777" w:rsidR="00585BB0" w:rsidRDefault="00585BB0" w:rsidP="00585BB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Zamawiający dopuszcza.</w:t>
      </w:r>
    </w:p>
    <w:bookmarkEnd w:id="5"/>
    <w:bookmarkEnd w:id="1"/>
    <w:bookmarkEnd w:id="2"/>
    <w:bookmarkEnd w:id="3"/>
    <w:bookmarkEnd w:id="4"/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3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4"/>
  </w:num>
  <w:num w:numId="6" w16cid:durableId="1215241211">
    <w:abstractNumId w:val="2"/>
  </w:num>
  <w:num w:numId="7" w16cid:durableId="268198183">
    <w:abstractNumId w:val="16"/>
  </w:num>
  <w:num w:numId="8" w16cid:durableId="1340541815">
    <w:abstractNumId w:val="1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8727D"/>
    <w:rsid w:val="007C771C"/>
    <w:rsid w:val="00800960"/>
    <w:rsid w:val="0081018D"/>
    <w:rsid w:val="00830DE8"/>
    <w:rsid w:val="008409AC"/>
    <w:rsid w:val="00853C67"/>
    <w:rsid w:val="00894E85"/>
    <w:rsid w:val="009352EE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403AB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1126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45</cp:revision>
  <cp:lastPrinted>2025-01-22T13:23:00Z</cp:lastPrinted>
  <dcterms:created xsi:type="dcterms:W3CDTF">2024-09-17T06:10:00Z</dcterms:created>
  <dcterms:modified xsi:type="dcterms:W3CDTF">2025-04-14T09:51:00Z</dcterms:modified>
</cp:coreProperties>
</file>