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42F1D4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E43F1">
        <w:rPr>
          <w:rFonts w:ascii="Garamond" w:hAnsi="Garamond"/>
          <w:sz w:val="20"/>
          <w:szCs w:val="20"/>
        </w:rPr>
        <w:t>02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CF3A40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43518">
        <w:rPr>
          <w:rFonts w:ascii="Garamond" w:hAnsi="Garamond"/>
          <w:b/>
          <w:sz w:val="20"/>
          <w:szCs w:val="20"/>
        </w:rPr>
        <w:t>12</w:t>
      </w:r>
      <w:r w:rsidR="00DE43F1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7F888AA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E43F1" w:rsidRPr="00DE43F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MEDYCZNYCH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4348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6DF49543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Prosimy o doprecyzowanie czy Zamawiający wymaga zastosowania pojemników bezkontaktowych, które umożliwią utrwalenie materiału tkankowego w sposób bezpieczny dla Użytkownika eliminując w 100% kontakt z formaliną podczas użytkowania?</w:t>
      </w:r>
    </w:p>
    <w:p w14:paraId="7F25F352" w14:textId="77777777" w:rsidR="003E4348" w:rsidRPr="003E4348" w:rsidRDefault="003E4348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89ED2C8" w14:textId="41D48E4A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</w:pPr>
      <w:r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  <w:t xml:space="preserve">- </w:t>
      </w:r>
      <w:r w:rsidRPr="003E4348"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  <w:t xml:space="preserve">Poz. 1 </w:t>
      </w:r>
    </w:p>
    <w:p w14:paraId="7009021E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Pojemnik typ 20 o parametrach jak niżej:</w:t>
      </w:r>
    </w:p>
    <w:p w14:paraId="24A33355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Pojemniki o pojemności 40 ml</w:t>
      </w:r>
    </w:p>
    <w:p w14:paraId="23F5163A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Pojemnik wykonany w technologii bezpiecznego i bezkontaktowego utrwalania</w:t>
      </w:r>
    </w:p>
    <w:p w14:paraId="0C627A74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materiału tkankowego.</w:t>
      </w:r>
    </w:p>
    <w:p w14:paraId="39005D47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Wymiary:</w:t>
      </w:r>
    </w:p>
    <w:p w14:paraId="5E073BEA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- średnica 35 mm</w:t>
      </w:r>
    </w:p>
    <w:p w14:paraId="56927904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- wysokość bez pokrywki 67 mm</w:t>
      </w:r>
    </w:p>
    <w:p w14:paraId="4C3975B4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- wysokość z pokrywką wypełnianą formaliną 111 mm</w:t>
      </w:r>
    </w:p>
    <w:p w14:paraId="53655FC5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proofErr w:type="spellStart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pH</w:t>
      </w:r>
      <w:proofErr w:type="spellEnd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 xml:space="preserve"> substancji utrwalającej : neutralne</w:t>
      </w:r>
    </w:p>
    <w:p w14:paraId="7317D930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Opakowanie zbiorcze 24 szt.</w:t>
      </w:r>
    </w:p>
    <w:p w14:paraId="74F3F15B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Bezpieczny pojemnik tworzący system zamknięty do materiału</w:t>
      </w:r>
    </w:p>
    <w:p w14:paraId="4D7F380E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biopsyjnego/histopatologicznego składający się z pokrywy zawierającej środek</w:t>
      </w:r>
    </w:p>
    <w:p w14:paraId="24963EA4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utrwalający i zbiornika. Dolny pojemnik wypełniony roztworem wodnym w ilości 10 ml</w:t>
      </w:r>
    </w:p>
    <w:p w14:paraId="32EDCCFB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w celu zabezpieczenia materiału biopsyjnego przed wysychaniem z pokrywą</w:t>
      </w:r>
    </w:p>
    <w:p w14:paraId="67DD83E3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wypełnioną 8% roztworem formaldehydu w ilości 10 ml. Po uwolnieniu wypływu</w:t>
      </w:r>
    </w:p>
    <w:p w14:paraId="381978FA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formaliny poprzez wciśnięcie tłoka wbudowanego w górnej części roztwór</w:t>
      </w:r>
    </w:p>
    <w:p w14:paraId="4442DCAC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formaldehydu po wymieszaniu z roztworem wodnym staje się substancją utrwalającą</w:t>
      </w:r>
    </w:p>
    <w:p w14:paraId="541881C2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o stężeniu formaldehydu 4% (10% roztwór formaliny).</w:t>
      </w:r>
    </w:p>
    <w:p w14:paraId="2CBA8B8E" w14:textId="56722948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 xml:space="preserve">Pojemniki z odpowiednim przeliczeniem ilości zaokrąglając w górę tj.: 1042 opakowań zbiorczych x 24 </w:t>
      </w:r>
      <w:proofErr w:type="spellStart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szt</w:t>
      </w:r>
      <w:proofErr w:type="spellEnd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 xml:space="preserve"> = 25008 szt.</w:t>
      </w:r>
    </w:p>
    <w:p w14:paraId="1068CAD6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2953BFE" w14:textId="30A08B43" w:rsidR="003E4348" w:rsidRPr="003E4348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3E434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3E4348" w:rsidRPr="003E4348">
        <w:rPr>
          <w:rFonts w:ascii="Garamond" w:hAnsi="Garamond" w:cstheme="minorHAnsi"/>
          <w:b/>
          <w:bCs/>
          <w:sz w:val="20"/>
          <w:szCs w:val="20"/>
        </w:rPr>
        <w:t>NIE</w:t>
      </w:r>
      <w:r w:rsidR="00DB7FA3" w:rsidRPr="003E4348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3E4348" w:rsidRPr="003E4348">
        <w:rPr>
          <w:rFonts w:ascii="Garamond" w:hAnsi="Garamond" w:cstheme="minorHAnsi"/>
          <w:b/>
          <w:bCs/>
          <w:sz w:val="20"/>
          <w:szCs w:val="20"/>
        </w:rPr>
        <w:t>nie dopuszcza</w:t>
      </w:r>
      <w:r w:rsidR="00DB7FA3" w:rsidRPr="003E4348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4"/>
    <w:bookmarkEnd w:id="0"/>
    <w:bookmarkEnd w:id="1"/>
    <w:bookmarkEnd w:id="2"/>
    <w:bookmarkEnd w:id="3"/>
    <w:p w14:paraId="774CB5E1" w14:textId="0DB5EA15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b/>
          <w:sz w:val="20"/>
          <w:szCs w:val="20"/>
        </w:rPr>
      </w:pPr>
      <w:r>
        <w:rPr>
          <w:rFonts w:ascii="Garamond" w:hAnsi="Garamond" w:cs="Calibri"/>
          <w:b/>
          <w:sz w:val="20"/>
          <w:szCs w:val="20"/>
        </w:rPr>
        <w:t xml:space="preserve">- </w:t>
      </w:r>
      <w:r w:rsidRPr="003E4348">
        <w:rPr>
          <w:rFonts w:ascii="Garamond" w:hAnsi="Garamond" w:cs="Calibri"/>
          <w:b/>
          <w:sz w:val="20"/>
          <w:szCs w:val="20"/>
        </w:rPr>
        <w:t xml:space="preserve">Poz. 2 </w:t>
      </w:r>
    </w:p>
    <w:p w14:paraId="54EA7E7C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Pojemnik typ 90 o parametrach jak niżej:</w:t>
      </w:r>
    </w:p>
    <w:p w14:paraId="43033DBA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Pojemniki o pojemności 60 ml</w:t>
      </w:r>
    </w:p>
    <w:p w14:paraId="6E63EAE0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Pojemnik wykonany w technologii bezpiecznego i bezkontaktowego utrwalania</w:t>
      </w:r>
    </w:p>
    <w:p w14:paraId="0A367935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materiału tkankowego.</w:t>
      </w:r>
    </w:p>
    <w:p w14:paraId="66D49408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Wymiary:</w:t>
      </w:r>
    </w:p>
    <w:p w14:paraId="043FF670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- średnica dolna 40 mm</w:t>
      </w:r>
    </w:p>
    <w:p w14:paraId="24DDE002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- średnica górna 45 mm</w:t>
      </w:r>
    </w:p>
    <w:p w14:paraId="6EE784D7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- wysokość bez pokrywki 68,8 mm</w:t>
      </w:r>
    </w:p>
    <w:p w14:paraId="42E01D53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- wysokość z pokrywką wypełnianą formaliną 102 mm</w:t>
      </w:r>
    </w:p>
    <w:p w14:paraId="2AD1BE50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proofErr w:type="spellStart"/>
      <w:r w:rsidRPr="003E4348">
        <w:rPr>
          <w:rFonts w:ascii="Garamond" w:hAnsi="Garamond" w:cs="Calibri"/>
          <w:sz w:val="20"/>
          <w:szCs w:val="20"/>
        </w:rPr>
        <w:t>pH</w:t>
      </w:r>
      <w:proofErr w:type="spellEnd"/>
      <w:r w:rsidRPr="003E4348">
        <w:rPr>
          <w:rFonts w:ascii="Garamond" w:hAnsi="Garamond" w:cs="Calibri"/>
          <w:sz w:val="20"/>
          <w:szCs w:val="20"/>
        </w:rPr>
        <w:t xml:space="preserve"> substancji utrwalającej: neutralne</w:t>
      </w:r>
    </w:p>
    <w:p w14:paraId="4B7ECFA4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Opakowanie zbiorcze 24 szt.</w:t>
      </w:r>
    </w:p>
    <w:p w14:paraId="5AF0927B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Pokrywa wypełniona substancją utrwalającą o stężeniu formaldehydu 4% (10%</w:t>
      </w:r>
    </w:p>
    <w:p w14:paraId="5A305299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roztwór formaliny). w ilości 40 ml. Uwalnianie formaliny poprzez innowacyjny system</w:t>
      </w:r>
    </w:p>
    <w:p w14:paraId="0ADD903A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w momencie zakręcania pojemnika po umieszczeniu w nim materiału tkankowego.</w:t>
      </w:r>
    </w:p>
    <w:p w14:paraId="70F2AFF9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Zaproponowana konstrukcja pojemnika w pełni zabezpieczająca biopsyjny materiał</w:t>
      </w:r>
    </w:p>
    <w:p w14:paraId="2955D86C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tkankowy oraz zapewniająca właściwe utrwalenie materiału tkankowego.</w:t>
      </w:r>
    </w:p>
    <w:p w14:paraId="5D5C6F8A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E2FE5D6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 xml:space="preserve">Pojemniki z odpowiednim przeliczeniem ilości zaokrąglając w górę tj.: 1042 opakowań zbiorczych x 24 </w:t>
      </w:r>
      <w:proofErr w:type="spellStart"/>
      <w:r w:rsidRPr="003E4348">
        <w:rPr>
          <w:rFonts w:ascii="Garamond" w:hAnsi="Garamond" w:cs="Calibri"/>
          <w:sz w:val="20"/>
          <w:szCs w:val="20"/>
        </w:rPr>
        <w:t>szt</w:t>
      </w:r>
      <w:proofErr w:type="spellEnd"/>
      <w:r w:rsidRPr="003E4348">
        <w:rPr>
          <w:rFonts w:ascii="Garamond" w:hAnsi="Garamond" w:cs="Calibri"/>
          <w:sz w:val="20"/>
          <w:szCs w:val="20"/>
        </w:rPr>
        <w:t xml:space="preserve"> = 25008 szt.</w:t>
      </w:r>
    </w:p>
    <w:p w14:paraId="75DECF9F" w14:textId="77777777" w:rsidR="003E4348" w:rsidRPr="003E4348" w:rsidRDefault="003E4348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13E1F69" w14:textId="77777777" w:rsidR="003E4348" w:rsidRPr="003E4348" w:rsidRDefault="00DE43F1" w:rsidP="003E434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lastRenderedPageBreak/>
        <w:t xml:space="preserve">Odpowiedź: </w:t>
      </w:r>
      <w:r w:rsidR="003E4348" w:rsidRPr="003E4348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69832040" w14:textId="7334BA3E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b/>
          <w:sz w:val="20"/>
          <w:szCs w:val="20"/>
        </w:rPr>
      </w:pPr>
      <w:r>
        <w:rPr>
          <w:rFonts w:ascii="Garamond" w:hAnsi="Garamond" w:cs="Calibri"/>
          <w:b/>
          <w:sz w:val="20"/>
          <w:szCs w:val="20"/>
        </w:rPr>
        <w:t xml:space="preserve">- </w:t>
      </w:r>
      <w:r w:rsidRPr="003E4348">
        <w:rPr>
          <w:rFonts w:ascii="Garamond" w:hAnsi="Garamond" w:cs="Calibri"/>
          <w:b/>
          <w:sz w:val="20"/>
          <w:szCs w:val="20"/>
        </w:rPr>
        <w:t>Poz. 3</w:t>
      </w:r>
    </w:p>
    <w:p w14:paraId="667915CF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Pojemnik o pojemności 150 ml wypełnionych 10% buforowaną formaliną w ilości 90 ml. Pojemnik wykonany w technologii bezpiecznego i bezkontaktowego utrwalania materiału</w:t>
      </w:r>
    </w:p>
    <w:p w14:paraId="4E4688E1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 xml:space="preserve">tkankowego. Opakowanie zbiorcze 12 szt. </w:t>
      </w:r>
    </w:p>
    <w:p w14:paraId="02FE020C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5A145D2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 xml:space="preserve">Pojemniki z odpowiednim przeliczeniem ilości zaokrąglając w górę tj.: 417 opakowań zbiorczych x 12 </w:t>
      </w:r>
      <w:proofErr w:type="spellStart"/>
      <w:r w:rsidRPr="003E4348">
        <w:rPr>
          <w:rFonts w:ascii="Garamond" w:hAnsi="Garamond" w:cs="Calibri"/>
          <w:sz w:val="20"/>
          <w:szCs w:val="20"/>
        </w:rPr>
        <w:t>szt</w:t>
      </w:r>
      <w:proofErr w:type="spellEnd"/>
      <w:r w:rsidRPr="003E4348">
        <w:rPr>
          <w:rFonts w:ascii="Garamond" w:hAnsi="Garamond" w:cs="Calibri"/>
          <w:sz w:val="20"/>
          <w:szCs w:val="20"/>
        </w:rPr>
        <w:t xml:space="preserve"> = 5004 szt.</w:t>
      </w:r>
    </w:p>
    <w:p w14:paraId="64B0DB38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4D5327C4" w14:textId="60BF1A7F" w:rsidR="00DE43F1" w:rsidRPr="003E4348" w:rsidRDefault="00DE43F1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 xml:space="preserve">Odpowiedź: TAK, Zamawiający </w:t>
      </w:r>
      <w:r w:rsidR="003E4348" w:rsidRPr="003E4348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3E4348">
        <w:rPr>
          <w:rFonts w:ascii="Garamond" w:hAnsi="Garamond" w:cstheme="minorHAnsi"/>
          <w:b/>
          <w:bCs/>
          <w:sz w:val="20"/>
          <w:szCs w:val="20"/>
        </w:rPr>
        <w:t>.</w:t>
      </w:r>
      <w:r w:rsidR="003E4348" w:rsidRPr="003E4348">
        <w:rPr>
          <w:rFonts w:ascii="Garamond" w:hAnsi="Garamond" w:cstheme="minorHAnsi"/>
          <w:b/>
          <w:bCs/>
          <w:sz w:val="20"/>
          <w:szCs w:val="20"/>
        </w:rPr>
        <w:t xml:space="preserve"> Przeliczenie zgodnie z Zapytaniem Ofertowym.</w:t>
      </w:r>
    </w:p>
    <w:p w14:paraId="0A2970DC" w14:textId="23C94B3A" w:rsidR="00DE43F1" w:rsidRPr="003E4348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4348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3E4348" w:rsidRPr="003E4348">
        <w:rPr>
          <w:rFonts w:ascii="Garamond" w:hAnsi="Garamond"/>
          <w:b/>
          <w:sz w:val="20"/>
          <w:szCs w:val="20"/>
          <w:u w:val="single"/>
        </w:rPr>
        <w:t>2</w:t>
      </w:r>
      <w:r w:rsidRPr="003E4348">
        <w:rPr>
          <w:rFonts w:ascii="Garamond" w:hAnsi="Garamond"/>
          <w:b/>
          <w:sz w:val="20"/>
          <w:szCs w:val="20"/>
          <w:u w:val="single"/>
        </w:rPr>
        <w:t>:</w:t>
      </w:r>
    </w:p>
    <w:p w14:paraId="29783B04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  <w:t xml:space="preserve">dotyczy załącznik nr 1- Pakiet 3- Pojemniki histopatologiczne   </w:t>
      </w:r>
    </w:p>
    <w:p w14:paraId="047CC8F8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</w:pPr>
    </w:p>
    <w:p w14:paraId="423694A1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 xml:space="preserve">Prosimy o doprecyzowanie, czy Zamawiający wymaga zastosowania standardowych pojemników z formaliną, w których może występować kontakt użytkownika z odczynnikiem, czy też wyłącznie pojemników bezkontaktowych eliminujących taką możliwość? </w:t>
      </w:r>
    </w:p>
    <w:p w14:paraId="42F0C9B7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</w:p>
    <w:p w14:paraId="2A775A88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Jeżeli Zamawiający dopuszcza zastosowanie pojemników standardowych, uprzejmie prosimy dopuszczenie rozwiązania opisanego poniżej:</w:t>
      </w:r>
    </w:p>
    <w:p w14:paraId="3FD8E035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</w:p>
    <w:p w14:paraId="7E1E320F" w14:textId="680CC7DE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</w:pPr>
      <w:r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  <w:t xml:space="preserve">- </w:t>
      </w:r>
      <w:r w:rsidRPr="003E4348"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  <w:t>Poz.  1</w:t>
      </w:r>
    </w:p>
    <w:p w14:paraId="67735D5C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 xml:space="preserve">Pojemniki o pojemności 20 ml wypełnione 10% buforowaną formaliną w ilości 13 ml zapakowane w wygodne tace. Dodatkowo pojemniki pakowane są w folię termokurczliwą dla dodatkowego zabezpieczenia. Pojemnik wykonany z polipropylenu zawierający innowacyjny mechanizm uszczelniający, który eliminuje możliwość wycieku podczas transportu, zapewniając bezpieczny i prawidłowy transport materiału tkankowego. </w:t>
      </w:r>
    </w:p>
    <w:p w14:paraId="4FD192A0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proofErr w:type="spellStart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pH</w:t>
      </w:r>
      <w:proofErr w:type="spellEnd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 xml:space="preserve"> substancji utrwalającej : neutralne</w:t>
      </w:r>
    </w:p>
    <w:p w14:paraId="35F2D5CC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Opakowanie zbiorcze 25 szt.</w:t>
      </w:r>
    </w:p>
    <w:p w14:paraId="2E3118F2" w14:textId="77777777" w:rsidR="003E4348" w:rsidRPr="003E4348" w:rsidRDefault="003E4348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EDE0CD6" w14:textId="77777777" w:rsidR="003E4348" w:rsidRPr="003E4348" w:rsidRDefault="00DE43F1" w:rsidP="003E434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3E4348" w:rsidRPr="003E4348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375678B8" w14:textId="6D954E96" w:rsidR="003E4348" w:rsidRPr="003E4348" w:rsidRDefault="003E4348" w:rsidP="003E4348">
      <w:pPr>
        <w:spacing w:after="0" w:line="276" w:lineRule="auto"/>
        <w:jc w:val="both"/>
        <w:rPr>
          <w:rFonts w:ascii="Garamond" w:hAnsi="Garamond" w:cs="Calibri"/>
          <w:b/>
          <w:sz w:val="20"/>
          <w:szCs w:val="20"/>
        </w:rPr>
      </w:pPr>
      <w:r>
        <w:rPr>
          <w:rFonts w:ascii="Garamond" w:hAnsi="Garamond" w:cs="Calibri"/>
          <w:b/>
          <w:sz w:val="20"/>
          <w:szCs w:val="20"/>
        </w:rPr>
        <w:t xml:space="preserve">- </w:t>
      </w:r>
      <w:r w:rsidRPr="003E4348">
        <w:rPr>
          <w:rFonts w:ascii="Garamond" w:hAnsi="Garamond" w:cs="Calibri"/>
          <w:b/>
          <w:sz w:val="20"/>
          <w:szCs w:val="20"/>
        </w:rPr>
        <w:t>Poz.  2</w:t>
      </w:r>
    </w:p>
    <w:p w14:paraId="0B620164" w14:textId="77777777" w:rsidR="003E4348" w:rsidRPr="003E4348" w:rsidRDefault="003E4348" w:rsidP="003E4348">
      <w:pPr>
        <w:spacing w:after="0" w:line="276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>Pojemniki o pojemności 60 ml wypełnione 10% buforowaną formaliną w ilości 40 ml zapakowane w wygodne tace. Dodatkowo pojemniki pakowane są w folię termokurczliwą dla dodatkowego zabezpieczenia. Pojemnik wykonany z polipropylenu zawierający innowacyjny mechanizm uszczelniający, który eliminuje możliwość wycieku podczas transportu, zapewniając bezpieczny i prawidłowy transport materiału tkankowego.</w:t>
      </w:r>
    </w:p>
    <w:p w14:paraId="49DC04F0" w14:textId="77777777" w:rsidR="003E4348" w:rsidRPr="003E4348" w:rsidRDefault="003E4348" w:rsidP="003E4348">
      <w:pPr>
        <w:spacing w:after="0" w:line="276" w:lineRule="auto"/>
        <w:jc w:val="both"/>
        <w:rPr>
          <w:rFonts w:ascii="Garamond" w:hAnsi="Garamond" w:cs="Calibri"/>
          <w:sz w:val="20"/>
          <w:szCs w:val="20"/>
        </w:rPr>
      </w:pPr>
      <w:proofErr w:type="spellStart"/>
      <w:r w:rsidRPr="003E4348">
        <w:rPr>
          <w:rFonts w:ascii="Garamond" w:hAnsi="Garamond" w:cs="Calibri"/>
          <w:sz w:val="20"/>
          <w:szCs w:val="20"/>
        </w:rPr>
        <w:t>pH</w:t>
      </w:r>
      <w:proofErr w:type="spellEnd"/>
      <w:r w:rsidRPr="003E4348">
        <w:rPr>
          <w:rFonts w:ascii="Garamond" w:hAnsi="Garamond" w:cs="Calibri"/>
          <w:sz w:val="20"/>
          <w:szCs w:val="20"/>
        </w:rPr>
        <w:t xml:space="preserve"> substancji utrwalającej : neutralne</w:t>
      </w:r>
    </w:p>
    <w:p w14:paraId="18B63A17" w14:textId="77777777" w:rsidR="003E4348" w:rsidRPr="003E4348" w:rsidRDefault="003E4348" w:rsidP="003E4348">
      <w:pPr>
        <w:spacing w:after="0" w:line="276" w:lineRule="auto"/>
        <w:jc w:val="both"/>
        <w:rPr>
          <w:rFonts w:ascii="Garamond" w:hAnsi="Garamond" w:cs="Calibri"/>
          <w:sz w:val="20"/>
          <w:szCs w:val="20"/>
        </w:rPr>
      </w:pPr>
      <w:r w:rsidRPr="003E4348">
        <w:rPr>
          <w:rFonts w:ascii="Garamond" w:hAnsi="Garamond" w:cs="Calibri"/>
          <w:sz w:val="20"/>
          <w:szCs w:val="20"/>
        </w:rPr>
        <w:t xml:space="preserve"> Opakowanie zbiorcze 25 szt.</w:t>
      </w:r>
    </w:p>
    <w:p w14:paraId="079F4E68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6ACCB0B" w14:textId="77777777" w:rsidR="003E4348" w:rsidRPr="003E4348" w:rsidRDefault="003E4348" w:rsidP="003E434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>Odpowiedź: TAK, Zamawiający dopuszcza. Przeliczenie zgodnie z Zapytaniem Ofertowym.</w:t>
      </w:r>
    </w:p>
    <w:p w14:paraId="70227959" w14:textId="32786884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</w:pPr>
      <w:r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  <w:t xml:space="preserve">- </w:t>
      </w:r>
      <w:r w:rsidRPr="003E4348">
        <w:rPr>
          <w:rFonts w:ascii="Garamond" w:eastAsia="Times New Roman" w:hAnsi="Garamond" w:cs="Calibri"/>
          <w:b/>
          <w:kern w:val="0"/>
          <w:sz w:val="20"/>
          <w:szCs w:val="20"/>
          <w14:ligatures w14:val="none"/>
        </w:rPr>
        <w:t>Poz. 3</w:t>
      </w:r>
    </w:p>
    <w:p w14:paraId="759632F4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Pojemniki o pojemności 120 ml wypełnione 10% buforowaną formaliną w ilości 90 ml zapakowane w wygodne tace. Dodatkowo pojemniki pakowane są w folię termokurczliwą dla dodatkowego zabezpieczenia. Pojemnik wykonany z polipropylenu zawierający innowacyjny mechanizm uszczelniający, który eliminuje możliwość wycieku podczas transportu, zapewniając bezpieczny i prawidłowy transport materiału tkankowego.</w:t>
      </w:r>
    </w:p>
    <w:p w14:paraId="1E2DC2F0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proofErr w:type="spellStart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pH</w:t>
      </w:r>
      <w:proofErr w:type="spellEnd"/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 xml:space="preserve"> substancji utrwalającej : neutralne</w:t>
      </w:r>
    </w:p>
    <w:p w14:paraId="5C9C343F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E4348">
        <w:rPr>
          <w:rFonts w:ascii="Garamond" w:eastAsia="Times New Roman" w:hAnsi="Garamond" w:cs="Calibri"/>
          <w:kern w:val="0"/>
          <w:sz w:val="20"/>
          <w:szCs w:val="20"/>
          <w14:ligatures w14:val="none"/>
        </w:rPr>
        <w:t>Opakowanie zbiorcze 20 szt.</w:t>
      </w:r>
    </w:p>
    <w:p w14:paraId="2EE3F836" w14:textId="77777777" w:rsidR="003E4348" w:rsidRPr="003E4348" w:rsidRDefault="003E4348" w:rsidP="003E4348">
      <w:pPr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</w:p>
    <w:p w14:paraId="7331447C" w14:textId="77777777" w:rsidR="003E4348" w:rsidRPr="003E4348" w:rsidRDefault="003E4348" w:rsidP="003E434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>Odpowiedź: NIE, Zamawiający nie dopuszcza.</w:t>
      </w:r>
    </w:p>
    <w:p w14:paraId="042341F2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6A5B43C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8F51294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57</cp:revision>
  <cp:lastPrinted>2025-05-19T05:48:00Z</cp:lastPrinted>
  <dcterms:created xsi:type="dcterms:W3CDTF">2024-09-17T06:10:00Z</dcterms:created>
  <dcterms:modified xsi:type="dcterms:W3CDTF">2025-06-02T08:01:00Z</dcterms:modified>
</cp:coreProperties>
</file>