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DC1417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DC1417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547F7934" w:rsidR="009B4FE0" w:rsidRPr="00DC1417" w:rsidRDefault="00AC0930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22</w:t>
      </w:r>
      <w:r w:rsidR="00D16FD2">
        <w:rPr>
          <w:rFonts w:ascii="Garamond" w:hAnsi="Garamond" w:cs="Garamond"/>
          <w:color w:val="C00000"/>
          <w:sz w:val="20"/>
          <w:szCs w:val="20"/>
        </w:rPr>
        <w:t xml:space="preserve">.07.2025 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>roku</w:t>
      </w:r>
    </w:p>
    <w:p w14:paraId="3FF422D6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7C1C9C3" w14:textId="1706765C" w:rsidR="00F706CA" w:rsidRDefault="00F706CA" w:rsidP="00DC1417">
      <w:pPr>
        <w:spacing w:line="276" w:lineRule="auto"/>
        <w:jc w:val="both"/>
      </w:pPr>
      <w:r>
        <w:fldChar w:fldCharType="begin"/>
      </w:r>
      <w:r>
        <w:instrText>HYPERLINK "https://ezamowienia.gov.pl/mp-client/tenders/ocds-148610-804cca00-70fd-496e-9c7c-a9dcd967b67e"</w:instrText>
      </w:r>
      <w:r>
        <w:fldChar w:fldCharType="separate"/>
      </w:r>
      <w:r w:rsidRPr="000967B4">
        <w:rPr>
          <w:rStyle w:val="Hipercze"/>
        </w:rPr>
        <w:t>https://ezamowienia.gov.pl/mp-client/tenders/ocds-148610-804cca00-70fd-496e-9c7c-a9dcd967b67e</w:t>
      </w:r>
      <w:r>
        <w:fldChar w:fldCharType="end"/>
      </w:r>
    </w:p>
    <w:p w14:paraId="13E94A74" w14:textId="2D13481A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DC1417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18830756" w:rsidR="009B4FE0" w:rsidRPr="00DC1417" w:rsidRDefault="00F706CA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ocds-148610-804cca00-70fd-496e-9c7c-a9dcd967b67e</w:t>
      </w:r>
      <w:r w:rsidR="007A7B93" w:rsidRPr="00DC1417">
        <w:rPr>
          <w:rFonts w:ascii="Garamond" w:hAnsi="Garamond" w:cs="Garamond"/>
          <w:sz w:val="20"/>
          <w:szCs w:val="20"/>
        </w:rPr>
        <w:t xml:space="preserve"> </w:t>
      </w:r>
      <w:r w:rsidR="009B4FE0" w:rsidRPr="00DC1417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48399AF4" w:rsidR="00C10EB7" w:rsidRPr="00104F5F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104F5F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104F5F">
        <w:rPr>
          <w:rFonts w:ascii="Garamond" w:hAnsi="Garamond"/>
          <w:b/>
          <w:bCs/>
          <w:sz w:val="20"/>
          <w:szCs w:val="20"/>
        </w:rPr>
        <w:t xml:space="preserve"> </w:t>
      </w:r>
      <w:r w:rsidR="00BB0B3F" w:rsidRPr="00104F5F">
        <w:rPr>
          <w:rFonts w:ascii="Garamond" w:hAnsi="Garamond"/>
          <w:b/>
          <w:bCs/>
          <w:sz w:val="20"/>
          <w:szCs w:val="20"/>
        </w:rPr>
        <w:t xml:space="preserve">dostawa </w:t>
      </w:r>
      <w:r w:rsidR="00BB0B3F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C10EB7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104F5F">
        <w:rPr>
          <w:rFonts w:ascii="Garamond" w:hAnsi="Garamond"/>
          <w:sz w:val="20"/>
          <w:szCs w:val="20"/>
        </w:rPr>
        <w:t xml:space="preserve"> </w:t>
      </w:r>
    </w:p>
    <w:p w14:paraId="7A349CA5" w14:textId="248550C3" w:rsidR="009B4FE0" w:rsidRPr="00DC1417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D803EB">
        <w:rPr>
          <w:rFonts w:ascii="Garamond" w:eastAsia="Garamond" w:hAnsi="Garamond" w:cs="Garamond"/>
          <w:b/>
          <w:bCs/>
          <w:sz w:val="20"/>
          <w:szCs w:val="20"/>
        </w:rPr>
        <w:t>72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DC1417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DC1417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DC1417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DC1417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DC1417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2DE8E443" w14:textId="35127FC4" w:rsidR="00F706CA" w:rsidRPr="00F706CA" w:rsidRDefault="009B4FE0" w:rsidP="00F706CA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8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>, adres strony internetowej prowadzonego postępowania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9" w:history="1">
        <w:r w:rsidR="00F706CA" w:rsidRPr="000967B4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https://ezamowienia.gov.pl/mp-client/tenders/ocds-148610-804cca00-70fd-496e-9c7c-a9dcd967b67e</w:t>
        </w:r>
      </w:hyperlink>
    </w:p>
    <w:p w14:paraId="2A277EF9" w14:textId="77777777" w:rsidR="009B4FE0" w:rsidRPr="00DC1417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DC1417">
        <w:rPr>
          <w:rFonts w:ascii="Garamond" w:hAnsi="Garamond"/>
          <w:sz w:val="20"/>
          <w:szCs w:val="20"/>
        </w:rPr>
        <w:t>https://ezamowienia.gov.pl/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DC1417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DC1417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DC1417">
        <w:rPr>
          <w:rFonts w:ascii="Garamond" w:hAnsi="Garamond" w:cs="Garamond"/>
          <w:sz w:val="20"/>
          <w:szCs w:val="20"/>
        </w:rPr>
        <w:t>na podstawie ustawy z dnia 11 września 2019 r. -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Prawo zamówień publicznych</w:t>
      </w:r>
      <w:r w:rsidRPr="00DC1417">
        <w:rPr>
          <w:rFonts w:ascii="Garamond" w:hAnsi="Garamond"/>
          <w:sz w:val="20"/>
          <w:szCs w:val="20"/>
        </w:rPr>
        <w:t xml:space="preserve">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DC1417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Stosowanie do dyspozycji art. 257 pkt 1 Pzp,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DC1417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5F3305CA" w14:textId="3BFB6D14" w:rsidR="00F706CA" w:rsidRPr="00DC1417" w:rsidRDefault="00F706CA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Zamówienie jest współfinansowane z dotacji Urzędu Marszałkowskiego Województwa Małopolskiego.</w:t>
      </w:r>
    </w:p>
    <w:p w14:paraId="44AFF17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DC1417" w:rsidRDefault="00C10EB7" w:rsidP="00DC141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DC1417">
        <w:rPr>
          <w:rFonts w:ascii="Garamond" w:hAnsi="Garamond"/>
          <w:sz w:val="20"/>
          <w:szCs w:val="20"/>
          <w:lang w:eastAsia="pl-PL"/>
        </w:rPr>
        <w:t>ci</w:t>
      </w:r>
      <w:r w:rsidRPr="00DC1417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DC1417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DC1417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64DF3C3C" w:rsidR="00C10EB7" w:rsidRPr="00BB0B3F" w:rsidRDefault="00C10EB7" w:rsidP="00BB0B3F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BB0B3F">
        <w:rPr>
          <w:rFonts w:ascii="Garamond" w:hAnsi="Garamond" w:cs="Garamond"/>
          <w:sz w:val="20"/>
          <w:szCs w:val="20"/>
        </w:rPr>
        <w:t xml:space="preserve">Przedmiotem zamówienia jest </w:t>
      </w:r>
      <w:r w:rsidR="00BB0B3F" w:rsidRPr="00BB0B3F">
        <w:rPr>
          <w:rFonts w:ascii="Garamond" w:hAnsi="Garamond"/>
          <w:sz w:val="20"/>
          <w:szCs w:val="20"/>
        </w:rPr>
        <w:t xml:space="preserve">dostawa </w:t>
      </w:r>
      <w:r w:rsidR="00BB0B3F" w:rsidRPr="00BB0B3F">
        <w:rPr>
          <w:rFonts w:ascii="Garamond" w:hAnsi="Garamond"/>
          <w:color w:val="000000" w:themeColor="text1"/>
          <w:sz w:val="20"/>
          <w:szCs w:val="20"/>
        </w:rPr>
        <w:t xml:space="preserve">urządzeń serwerowych na potrzeby 5 WSZK w Krakowie </w:t>
      </w:r>
      <w:r w:rsidRPr="00BB0B3F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BB0B3F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A05B835" w14:textId="0E2B609F" w:rsidR="00B92F81" w:rsidRPr="00B92F81" w:rsidRDefault="00B92F81" w:rsidP="00B92F81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color w:val="C00000"/>
          <w:sz w:val="20"/>
          <w:szCs w:val="20"/>
        </w:rPr>
      </w:pPr>
      <w:r w:rsidRPr="00B92F81">
        <w:rPr>
          <w:rFonts w:ascii="Garamond" w:hAnsi="Garamond"/>
          <w:color w:val="C00000"/>
          <w:sz w:val="20"/>
          <w:szCs w:val="20"/>
          <w:lang w:eastAsia="pl-PL"/>
        </w:rPr>
        <w:t>W przypadku oferowania rozwiązania równoważnego, Wykonawca jest zobowiązany do załączenia do oferty:- pełnej specyfikacji technicznej oferowanego urządzenia,- raportu z testu wydajnościowego (SPC</w:t>
      </w:r>
      <w:r w:rsidRPr="00B92F81">
        <w:rPr>
          <w:rFonts w:ascii="Garamond" w:hAnsi="Garamond"/>
          <w:color w:val="C00000"/>
          <w:sz w:val="20"/>
          <w:szCs w:val="20"/>
          <w:lang w:eastAsia="pl-PL"/>
        </w:rPr>
        <w:noBreakHyphen/>
        <w:t>1 lub równoważny), - dokumentów potwierdzających spełnienie wszystkich parametrów funkcjonalnych i technicznych.</w:t>
      </w:r>
    </w:p>
    <w:p w14:paraId="058A4C8A" w14:textId="04B0F4D0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DC1417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się udzielenie zamówień, o których mowa w art. 214 ust. 1 pkt 7 i 8 Pzp.</w:t>
      </w:r>
    </w:p>
    <w:p w14:paraId="0CFE1FC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DC1417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Pzp.</w:t>
      </w:r>
    </w:p>
    <w:p w14:paraId="111135A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DC1417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DC1417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DC1417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DC1417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DC1417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104F5F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104F5F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104F5F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47338949" w14:textId="1DFCEB67" w:rsidR="00104F5F" w:rsidRPr="00104F5F" w:rsidRDefault="005104B0" w:rsidP="00DC1417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104F5F">
        <w:rPr>
          <w:rFonts w:ascii="Garamond" w:eastAsia="Garamond" w:hAnsi="Garamond" w:cs="Garamond"/>
          <w:sz w:val="20"/>
          <w:szCs w:val="20"/>
        </w:rPr>
        <w:t xml:space="preserve">7.2       kod CPV </w:t>
      </w:r>
      <w:r w:rsidR="00104F5F" w:rsidRPr="00104F5F">
        <w:rPr>
          <w:rFonts w:ascii="Garamond" w:hAnsi="Garamond"/>
          <w:color w:val="000000" w:themeColor="text1"/>
          <w:sz w:val="20"/>
          <w:szCs w:val="20"/>
        </w:rPr>
        <w:t>30233000-1</w:t>
      </w:r>
      <w:r w:rsidR="00104F5F" w:rsidRPr="00104F5F">
        <w:rPr>
          <w:rFonts w:ascii="Garamond" w:hAnsi="Garamond"/>
          <w:sz w:val="20"/>
          <w:szCs w:val="20"/>
        </w:rPr>
        <w:t xml:space="preserve"> </w:t>
      </w:r>
      <w:r w:rsidR="00104F5F" w:rsidRPr="00104F5F">
        <w:rPr>
          <w:rFonts w:ascii="Garamond" w:hAnsi="Garamond"/>
          <w:b/>
          <w:bCs/>
          <w:kern w:val="36"/>
          <w:sz w:val="20"/>
          <w:szCs w:val="20"/>
          <w:lang w:eastAsia="pl-PL"/>
        </w:rPr>
        <w:t xml:space="preserve">Urządzenia do przechowywania i odczytu danych, </w:t>
      </w:r>
      <w:r w:rsidR="00104F5F" w:rsidRPr="00104F5F">
        <w:rPr>
          <w:rFonts w:ascii="Garamond" w:hAnsi="Garamond"/>
          <w:color w:val="000000" w:themeColor="text1"/>
          <w:sz w:val="20"/>
          <w:szCs w:val="20"/>
        </w:rPr>
        <w:t>48820000-2 Serwery</w:t>
      </w:r>
    </w:p>
    <w:p w14:paraId="73EE1416" w14:textId="315239D1" w:rsidR="007A6CE9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04F5F">
        <w:rPr>
          <w:rFonts w:ascii="Garamond" w:eastAsia="Garamond" w:hAnsi="Garamond" w:cs="Garamond"/>
          <w:sz w:val="20"/>
          <w:szCs w:val="20"/>
        </w:rPr>
        <w:t>4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 tygodni</w:t>
      </w:r>
      <w:r w:rsidR="00E20F3D" w:rsidRPr="00DC1417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DC1417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DC1417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DC1417">
        <w:rPr>
          <w:rFonts w:ascii="Garamond" w:hAnsi="Garamond"/>
          <w:sz w:val="20"/>
          <w:szCs w:val="20"/>
        </w:rPr>
        <w:t xml:space="preserve">oraz w </w:t>
      </w:r>
      <w:r w:rsidRPr="00DC1417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DC1417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DC1417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DC1417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DC1417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DC1417">
        <w:rPr>
          <w:rFonts w:ascii="Garamond" w:hAnsi="Garamond"/>
          <w:sz w:val="20"/>
          <w:szCs w:val="20"/>
        </w:rPr>
        <w:t xml:space="preserve">podmiotowych środków dowodowych </w:t>
      </w:r>
      <w:r w:rsidRPr="00DC1417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</w:t>
      </w:r>
      <w:r w:rsidRPr="00DC1417">
        <w:rPr>
          <w:rFonts w:ascii="Garamond" w:hAnsi="Garamond" w:cs="Arial"/>
          <w:sz w:val="20"/>
          <w:szCs w:val="20"/>
        </w:rPr>
        <w:lastRenderedPageBreak/>
        <w:t>wzywa wykonawcę odpowiednio do ich złożenia, poprawienia lub uzupełnienia w</w:t>
      </w:r>
      <w:r w:rsidR="0014251E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DC1417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art. 107 ust. 1 Pzp, W przypadku gdy w postanowieniach SWZ, zamawiający żąda złożenia przedmiotowych środków dowodowych, wykonawca składa je wraz z ofertą. </w:t>
      </w:r>
    </w:p>
    <w:p w14:paraId="77DAD597" w14:textId="0DE3F3FC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DC1417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DC1417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DC1417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DC1417">
        <w:rPr>
          <w:rFonts w:ascii="Garamond" w:hAnsi="Garamond" w:cs="Arial"/>
          <w:sz w:val="20"/>
          <w:szCs w:val="20"/>
        </w:rPr>
        <w:t>niezbędnymi</w:t>
      </w:r>
      <w:r w:rsidRPr="00DC1417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DC1417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DC1417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których mowa w art. 112 ust. 2 pk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DC1417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DC1417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DC1417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10.1.1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DC1417">
        <w:rPr>
          <w:rFonts w:ascii="Garamond" w:hAnsi="Garamond" w:cs="Garamond"/>
          <w:b/>
          <w:bCs/>
          <w:sz w:val="20"/>
          <w:szCs w:val="20"/>
        </w:rPr>
        <w:t>P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DC1417">
        <w:rPr>
          <w:rFonts w:ascii="Garamond" w:hAnsi="Garamond" w:cs="Garamond"/>
          <w:sz w:val="20"/>
          <w:szCs w:val="20"/>
        </w:rPr>
        <w:t>–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DC1417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DC1417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DC1417">
        <w:rPr>
          <w:rFonts w:ascii="Garamond" w:hAnsi="Garamond"/>
          <w:sz w:val="20"/>
          <w:szCs w:val="20"/>
        </w:rPr>
        <w:t>z postępowania stanowiące wstępne potwierdzenie, że Wykonawca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DC1417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DC1417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DC1417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DC1417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B92F81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lastRenderedPageBreak/>
        <w:t>Potwierdzenie wniesienia wadium, o ile jest to wymagane,</w:t>
      </w:r>
    </w:p>
    <w:p w14:paraId="449D87AF" w14:textId="77777777" w:rsidR="00B92F81" w:rsidRPr="00386F4D" w:rsidRDefault="00B92F81" w:rsidP="00B92F81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386F4D">
        <w:rPr>
          <w:rFonts w:ascii="Garamond" w:hAnsi="Garamond" w:cs="Calibri"/>
          <w:b/>
          <w:bCs/>
          <w:color w:val="C00000"/>
          <w:sz w:val="20"/>
          <w:szCs w:val="20"/>
          <w:u w:val="single"/>
          <w:lang w:eastAsia="pl-PL"/>
        </w:rPr>
        <w:t>W przypadku oferowania rozwiązania równoważnego, Wykonawca jest zobowiązany do załączenia do oferty:</w:t>
      </w:r>
    </w:p>
    <w:p w14:paraId="6A6B21DC" w14:textId="77777777" w:rsidR="00B92F81" w:rsidRPr="00386F4D" w:rsidRDefault="00B92F81" w:rsidP="00B9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Garamond" w:hAnsi="Garamond" w:cs="Courier New"/>
          <w:color w:val="C00000"/>
          <w:sz w:val="20"/>
          <w:szCs w:val="20"/>
          <w:lang w:eastAsia="pl-PL"/>
        </w:rPr>
      </w:pP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- pełnej specyfikacji technicznej oferowanego urządzenia,</w:t>
      </w:r>
    </w:p>
    <w:p w14:paraId="2AFED43B" w14:textId="77777777" w:rsidR="00B92F81" w:rsidRPr="00386F4D" w:rsidRDefault="00B92F81" w:rsidP="00B9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Garamond" w:hAnsi="Garamond" w:cs="Courier New"/>
          <w:color w:val="C00000"/>
          <w:sz w:val="20"/>
          <w:szCs w:val="20"/>
          <w:lang w:eastAsia="pl-PL"/>
        </w:rPr>
      </w:pP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- raportu z testu wydajnościowego (SPC</w:t>
      </w: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noBreakHyphen/>
        <w:t>1 lub równoważny),</w:t>
      </w:r>
    </w:p>
    <w:p w14:paraId="3B1C0D00" w14:textId="6A426CA0" w:rsidR="00B92F81" w:rsidRPr="00386F4D" w:rsidRDefault="00B92F81" w:rsidP="00B9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Garamond" w:hAnsi="Garamond" w:cs="Courier New"/>
          <w:color w:val="C00000"/>
          <w:sz w:val="20"/>
          <w:szCs w:val="20"/>
          <w:lang w:eastAsia="pl-PL"/>
        </w:rPr>
      </w:pP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- dokumentów potwierdzających spełnienie wszystkich parametrów funkcjonalnych i</w:t>
      </w:r>
      <w:r>
        <w:rPr>
          <w:rFonts w:ascii="Garamond" w:hAnsi="Garamond" w:cs="Courier New"/>
          <w:color w:val="C00000"/>
          <w:sz w:val="20"/>
          <w:szCs w:val="20"/>
          <w:lang w:eastAsia="pl-PL"/>
        </w:rPr>
        <w:t xml:space="preserve"> </w:t>
      </w:r>
      <w:r w:rsidRPr="00386F4D">
        <w:rPr>
          <w:rFonts w:ascii="Garamond" w:hAnsi="Garamond" w:cs="Calibri"/>
          <w:color w:val="C00000"/>
          <w:sz w:val="20"/>
          <w:szCs w:val="20"/>
          <w:lang w:eastAsia="pl-PL"/>
        </w:rPr>
        <w:t>technicznych.</w:t>
      </w:r>
    </w:p>
    <w:p w14:paraId="313B3C79" w14:textId="540ADAE1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DC1417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DC1417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DC1417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DC1417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DC1417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DC1417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DC1417">
        <w:rPr>
          <w:rFonts w:ascii="Garamond" w:hAnsi="Garamond" w:cs="Calibri Light"/>
          <w:iCs/>
          <w:sz w:val="20"/>
          <w:szCs w:val="20"/>
        </w:rPr>
        <w:br/>
      </w:r>
      <w:r w:rsidRPr="00DC1417">
        <w:rPr>
          <w:rFonts w:ascii="Garamond" w:hAnsi="Garamond" w:cs="Calibri Light"/>
          <w:iCs/>
          <w:sz w:val="20"/>
          <w:szCs w:val="20"/>
        </w:rPr>
        <w:lastRenderedPageBreak/>
        <w:t>w zakresie dokumentów, które każdego z nich dotyczą.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Kwalifikowany podpis elektroniczny </w:t>
      </w:r>
      <w:r w:rsidRPr="00DC1417">
        <w:rPr>
          <w:rFonts w:ascii="Garamond" w:hAnsi="Garamond"/>
          <w:b/>
          <w:sz w:val="20"/>
          <w:szCs w:val="20"/>
        </w:rPr>
        <w:t>powinien być</w:t>
      </w:r>
      <w:r w:rsidRPr="00DC1417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DC1417">
        <w:rPr>
          <w:rFonts w:ascii="Garamond" w:hAnsi="Garamond"/>
          <w:b/>
          <w:sz w:val="20"/>
          <w:szCs w:val="20"/>
        </w:rPr>
        <w:t>.</w:t>
      </w:r>
      <w:r w:rsidRPr="00DC1417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tzw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ePUAP. </w:t>
      </w:r>
    </w:p>
    <w:p w14:paraId="42F8CF6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 kolei podpis osobisty, to zgodnie z art 2 ust 1 pkt 9 ustawy z dnia 6 sierpnia 2010 r o dowodach osobistych (Dz U </w:t>
      </w:r>
      <w:r w:rsidRPr="00DC1417">
        <w:rPr>
          <w:rFonts w:ascii="Garamond" w:hAnsi="Garamond"/>
          <w:sz w:val="20"/>
          <w:szCs w:val="20"/>
        </w:rPr>
        <w:br/>
        <w:t>z 2020 r poz 332 podpis osobisty to zaawansowany podpis elektroniczny w rozumieniu art 3 pkt 11 rozporządzenia eIDAS, weryfikowany za pomocą certyfikatu podpisu osobistego.</w:t>
      </w:r>
    </w:p>
    <w:p w14:paraId="5E3A118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powinna być sporządzona w języku polskim, z zachowaniem postaci elektronicznej w następujących formatach przesyłanych danych: .pdf, .doc, .docx, , i podpisana kwalifikowanym podpisem elektronicznym. Ofertę należy złożyć </w:t>
      </w:r>
      <w:r w:rsidRPr="00DC1417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DC1417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DC1417">
        <w:rPr>
          <w:rFonts w:ascii="Garamond" w:hAnsi="Garamond"/>
          <w:sz w:val="20"/>
          <w:szCs w:val="20"/>
        </w:rPr>
        <w:t>Dz.U.2022.1233</w:t>
      </w:r>
      <w:r w:rsidRPr="00DC1417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DC1417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DC1417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DC1417">
        <w:rPr>
          <w:rFonts w:ascii="Garamond" w:hAnsi="Garamond"/>
          <w:sz w:val="20"/>
          <w:szCs w:val="20"/>
        </w:rPr>
        <w:br/>
        <w:t xml:space="preserve">w sposób określony w zdaniu poprzedzącym. </w:t>
      </w:r>
    </w:p>
    <w:p w14:paraId="554B5A0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DC1417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DC1417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DC1417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</w:t>
      </w:r>
      <w:r w:rsidRPr="00DC1417">
        <w:rPr>
          <w:rFonts w:ascii="Garamond" w:hAnsi="Garamond" w:cs="Calibri"/>
          <w:sz w:val="20"/>
          <w:szCs w:val="20"/>
        </w:rPr>
        <w:lastRenderedPageBreak/>
        <w:t xml:space="preserve">opisany w Instrukcji użytkownika dostępnej na stronie internetowej e-zamówienia https://ezamowienia.gov.pl/pl/instrukcje/ </w:t>
      </w:r>
      <w:r w:rsidRPr="00DC1417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50AD1FD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DC1417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DC1417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DC1417">
        <w:rPr>
          <w:rFonts w:ascii="Garamond" w:hAnsi="Garamond" w:cs="Calibri"/>
          <w:bCs/>
          <w:sz w:val="20"/>
          <w:szCs w:val="20"/>
        </w:rPr>
        <w:t>pdf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DC1417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DC1417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DC1417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DC1417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0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DC1417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DC1417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DC1417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1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DC1417">
        <w:rPr>
          <w:rFonts w:ascii="Garamond" w:hAnsi="Garamond" w:cs="Arial"/>
          <w:sz w:val="20"/>
          <w:szCs w:val="20"/>
        </w:rPr>
        <w:t xml:space="preserve">Maksymalny rozmiar </w:t>
      </w:r>
      <w:r w:rsidRPr="00DC1417">
        <w:rPr>
          <w:rFonts w:ascii="Garamond" w:hAnsi="Garamond" w:cs="Arial"/>
          <w:sz w:val="20"/>
          <w:szCs w:val="20"/>
        </w:rPr>
        <w:lastRenderedPageBreak/>
        <w:t>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2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odwzorowań przyjmuje się datę ich wpływu na Platformę e-Zamówienia lub datę i godzinę wpływu na serwer pocztowy Zamawiającego. </w:t>
      </w:r>
    </w:p>
    <w:p w14:paraId="0EE333D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3E1DA496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08345D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AC0930">
        <w:rPr>
          <w:rFonts w:ascii="Garamond" w:hAnsi="Garamond" w:cs="Arial"/>
          <w:b/>
          <w:bCs/>
          <w:color w:val="C00000"/>
          <w:sz w:val="20"/>
          <w:szCs w:val="20"/>
        </w:rPr>
        <w:t>8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3AA3C0D3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08345D">
        <w:rPr>
          <w:rFonts w:ascii="Garamond" w:hAnsi="Garamond" w:cs="Arial"/>
          <w:b/>
          <w:bCs/>
          <w:color w:val="C00000"/>
          <w:sz w:val="20"/>
          <w:szCs w:val="20"/>
        </w:rPr>
        <w:t>2</w:t>
      </w:r>
      <w:r w:rsidR="00AC0930">
        <w:rPr>
          <w:rFonts w:ascii="Garamond" w:hAnsi="Garamond" w:cs="Arial"/>
          <w:b/>
          <w:bCs/>
          <w:color w:val="C00000"/>
          <w:sz w:val="20"/>
          <w:szCs w:val="20"/>
        </w:rPr>
        <w:t>8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DC141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</w:t>
      </w:r>
    </w:p>
    <w:p w14:paraId="18C96454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DC1417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DC1417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lastRenderedPageBreak/>
        <w:t xml:space="preserve">Zgodnie z Ustawą PZP Zamawiający nie ma obowiązku przeprowadzania jawnej sesji otwarcia ofert w sposób jawny </w:t>
      </w:r>
      <w:r w:rsidRPr="00DC1417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Otwarcie ofert nastąpi na zasadach i w trybie art. 222 ust. 1, 2, 3 i 4 ustawy Pzp.</w:t>
      </w:r>
    </w:p>
    <w:p w14:paraId="68D91F6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4312CF53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Te</w:t>
      </w:r>
      <w:r w:rsidRPr="00DC141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08345D">
        <w:rPr>
          <w:rFonts w:ascii="Garamond" w:hAnsi="Garamond" w:cs="Garamond"/>
          <w:b/>
          <w:bCs/>
          <w:color w:val="C00000"/>
          <w:sz w:val="20"/>
          <w:szCs w:val="20"/>
        </w:rPr>
        <w:t>2</w:t>
      </w:r>
      <w:r w:rsidR="00AC0930">
        <w:rPr>
          <w:rFonts w:ascii="Garamond" w:hAnsi="Garamond" w:cs="Garamond"/>
          <w:b/>
          <w:bCs/>
          <w:color w:val="C00000"/>
          <w:sz w:val="20"/>
          <w:szCs w:val="20"/>
        </w:rPr>
        <w:t>6</w:t>
      </w:r>
      <w:r w:rsidR="00D16FD2">
        <w:rPr>
          <w:rFonts w:ascii="Garamond" w:hAnsi="Garamond" w:cs="Garamond"/>
          <w:b/>
          <w:bCs/>
          <w:color w:val="C00000"/>
          <w:sz w:val="20"/>
          <w:szCs w:val="20"/>
        </w:rPr>
        <w:t>.08.</w:t>
      </w:r>
      <w:r w:rsidR="00AF4D5F" w:rsidRPr="00DC1417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DC141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</w:t>
      </w:r>
      <w:r w:rsidR="006E01EC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DC1417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udzieli wyjaśnień </w:t>
      </w:r>
      <w:r w:rsidRPr="00DC1417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DC1417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przypadku gdy wniosek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hyperlink r:id="rId13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4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oraz stronie internetowej: </w:t>
      </w:r>
      <w:r w:rsidRPr="00DC1417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DC1417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DC1417">
        <w:rPr>
          <w:rFonts w:ascii="Garamond" w:hAnsi="Garamond" w:cs="Calibri"/>
          <w:sz w:val="20"/>
          <w:szCs w:val="20"/>
        </w:rPr>
        <w:t>1</w:t>
      </w:r>
      <w:r w:rsidRPr="00DC1417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oferty i składniki cenotwórcze podane przez Wykonawcę będą stałe przez okres realizacji Umowy i nie będą mogły </w:t>
      </w:r>
      <w:r w:rsidRPr="00DC1417">
        <w:rPr>
          <w:rFonts w:ascii="Garamond" w:hAnsi="Garamond" w:cs="Calibri"/>
          <w:sz w:val="20"/>
          <w:szCs w:val="20"/>
        </w:rPr>
        <w:lastRenderedPageBreak/>
        <w:t>podlegać zmianie (z zastrzeżeniem postanowień zawartych we Wzorze Umowy).</w:t>
      </w:r>
    </w:p>
    <w:p w14:paraId="346BFF25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DC1417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DC1417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DC1417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DC1417">
        <w:rPr>
          <w:rFonts w:ascii="Garamond" w:hAnsi="Garamond" w:cs="Arial"/>
          <w:sz w:val="20"/>
          <w:szCs w:val="20"/>
        </w:rPr>
        <w:t>(Dz.U. z2018r. poz.2174, zpóźn. zm.)</w:t>
      </w:r>
      <w:r w:rsidRPr="00DC1417">
        <w:rPr>
          <w:rFonts w:ascii="Garamond" w:hAnsi="Garamond" w:cs="Calibri"/>
          <w:sz w:val="20"/>
          <w:szCs w:val="20"/>
        </w:rPr>
        <w:t xml:space="preserve">, który miałby obowiązek </w:t>
      </w:r>
      <w:r w:rsidRPr="00DC1417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DC1417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DC1417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763"/>
      </w:tblGrid>
      <w:tr w:rsidR="001E0865" w:rsidRPr="00DC1417" w14:paraId="1788C69D" w14:textId="77777777" w:rsidTr="00104F5F">
        <w:trPr>
          <w:trHeight w:val="230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DC1417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DC1417" w14:paraId="7FF2AFE1" w14:textId="77777777" w:rsidTr="00104F5F">
        <w:trPr>
          <w:trHeight w:val="348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DC1417" w14:paraId="296F7D05" w14:textId="77777777" w:rsidTr="00104F5F">
        <w:trPr>
          <w:trHeight w:val="346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4044BD3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104F5F">
              <w:rPr>
                <w:rFonts w:ascii="Garamond" w:hAnsi="Garamond" w:cs="Garamond"/>
                <w:sz w:val="20"/>
                <w:szCs w:val="20"/>
              </w:rPr>
              <w:t>36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1A6B11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DC1417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DC1417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1)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  <w:t>Kryterium Cena – 60 % znaczenia (Wc)</w:t>
      </w:r>
    </w:p>
    <w:p w14:paraId="36F808C5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 xml:space="preserve">Wc = [( Cn : Cb ) x 60 </w:t>
      </w:r>
    </w:p>
    <w:p w14:paraId="0315E8E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Wc – wartość punktowa ceny brutto</w:t>
      </w:r>
    </w:p>
    <w:p w14:paraId="7A940170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Cn – cena najniższa</w:t>
      </w:r>
    </w:p>
    <w:p w14:paraId="1B080FA4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Cb – cena badanej oferty</w:t>
      </w:r>
    </w:p>
    <w:p w14:paraId="1F4CCAFD" w14:textId="77777777" w:rsidR="001E0865" w:rsidRPr="00DC1417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DC1417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DC1417">
        <w:rPr>
          <w:rFonts w:ascii="Garamond" w:hAnsi="Garamond" w:cs="Garamond"/>
          <w:kern w:val="2"/>
          <w:sz w:val="20"/>
          <w:szCs w:val="20"/>
        </w:rPr>
        <w:t>arzu Ofertowym</w:t>
      </w:r>
      <w:r w:rsidRPr="00DC1417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DC1417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DC1417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</w:t>
      </w:r>
      <w:r w:rsidRPr="00DC1417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DC1417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</w:t>
      </w:r>
      <w:r w:rsidRPr="00DC1417">
        <w:rPr>
          <w:rFonts w:ascii="Garamond" w:hAnsi="Garamond" w:cs="Calibri"/>
          <w:sz w:val="20"/>
          <w:szCs w:val="20"/>
        </w:rPr>
        <w:tab/>
        <w:t>wyniku</w:t>
      </w:r>
      <w:r w:rsidRPr="00DC1417">
        <w:rPr>
          <w:rFonts w:ascii="Garamond" w:hAnsi="Garamond" w:cs="Calibri"/>
          <w:sz w:val="20"/>
          <w:szCs w:val="20"/>
        </w:rPr>
        <w:tab/>
        <w:t>postępowania</w:t>
      </w:r>
      <w:r w:rsidRPr="00DC1417">
        <w:rPr>
          <w:rFonts w:ascii="Garamond" w:hAnsi="Garamond" w:cs="Calibri"/>
          <w:sz w:val="20"/>
          <w:szCs w:val="20"/>
        </w:rPr>
        <w:tab/>
        <w:t>Zamawiający</w:t>
      </w:r>
      <w:r w:rsidRPr="00DC1417">
        <w:rPr>
          <w:rFonts w:ascii="Garamond" w:hAnsi="Garamond" w:cs="Calibri"/>
          <w:sz w:val="20"/>
          <w:szCs w:val="20"/>
        </w:rPr>
        <w:tab/>
        <w:t>powiadomi</w:t>
      </w:r>
      <w:r w:rsidRPr="00DC1417">
        <w:rPr>
          <w:rFonts w:ascii="Garamond" w:hAnsi="Garamond" w:cs="Calibri"/>
          <w:sz w:val="20"/>
          <w:szCs w:val="20"/>
        </w:rPr>
        <w:tab/>
        <w:t>Wykonawcę</w:t>
      </w:r>
      <w:r w:rsidRPr="00DC1417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5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DC1417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DC141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DC141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DC1417">
        <w:rPr>
          <w:rFonts w:ascii="Garamond" w:hAnsi="Garamond" w:cs="Garamond"/>
          <w:sz w:val="20"/>
          <w:szCs w:val="20"/>
        </w:rPr>
        <w:t>(</w:t>
      </w:r>
      <w:r w:rsidR="002D0016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DC141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DC1417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6" w:history="1">
        <w:r w:rsidRPr="00DC1417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DC1417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lastRenderedPageBreak/>
        <w:t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t.j. z dnia 2017.08.24) („PZP”);</w:t>
      </w:r>
    </w:p>
    <w:p w14:paraId="1D0468F2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a jeżeli czas trwania umowy przekracza 4 lata, okres przechowywania obejmuje cały czas trwania umowy. Dane te mogą być przechowywane przez okres dłuższy niż wskazany, o ile wynika to z ustawy z dnia 14 lipca 1983 r. o narodowym zasobie archiwalnym i archiwach (t.j. Dz. U. z 2018 r. poz. 217 z późn. zm.) i przepisów wykonawczych do tej ustawy. </w:t>
      </w:r>
    </w:p>
    <w:p w14:paraId="1909DBD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DC1417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DC1417">
        <w:rPr>
          <w:rFonts w:ascii="Garamond" w:hAnsi="Garamond" w:cs="Garamond"/>
          <w:sz w:val="20"/>
          <w:szCs w:val="20"/>
        </w:rPr>
        <w:t>–</w:t>
      </w:r>
      <w:r w:rsidR="00F60164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DC1417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DC1417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DC1417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DC1417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DC1417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DC1417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DC1417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899E86A" w14:textId="77777777" w:rsidR="00B92F81" w:rsidRDefault="00B92F81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7A4604" w14:textId="77777777" w:rsidR="00B92F81" w:rsidRPr="00DC1417" w:rsidRDefault="00B92F81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DC1417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265011F8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A94FE9B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</w:t>
      </w:r>
    </w:p>
    <w:p w14:paraId="00F86145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>wg. specyfikacji w zał. nr 1</w:t>
      </w:r>
    </w:p>
    <w:p w14:paraId="53B84931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Przedmiotem zamówienia jest dostawa fabrycznie nowej, nieużywanej, kompletnej i gotowej do pracy </w:t>
      </w: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biblioteki taśmowej</w:t>
      </w: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 wraz z akcesoriami oraz gwarancją i wsparciem serwisowym.</w:t>
      </w:r>
    </w:p>
    <w:p w14:paraId="73086A95" w14:textId="77777777" w:rsidR="00051B47" w:rsidRDefault="00051B4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682E9FD" w14:textId="69D387AA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techniczna Biblioteki Taśmowej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51"/>
        <w:gridCol w:w="3842"/>
        <w:gridCol w:w="4087"/>
      </w:tblGrid>
      <w:tr w:rsidR="00CA6867" w:rsidRPr="00104F5F" w14:paraId="0C132FAD" w14:textId="77777777" w:rsidTr="00772CFA">
        <w:trPr>
          <w:trHeight w:val="91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6F9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F3A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Dostawa fabrycznie nowej, nieużywanej, kompletnej i gotowej do pracy Biblioteka taśmowa typu Dell PowerVault ML3 lub równoważna</w:t>
            </w:r>
          </w:p>
        </w:tc>
      </w:tr>
      <w:tr w:rsidR="00CA6867" w:rsidRPr="00104F5F" w14:paraId="64989120" w14:textId="77777777" w:rsidTr="00772CFA">
        <w:trPr>
          <w:trHeight w:val="48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C9CD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A20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73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 (minimalne)</w:t>
            </w:r>
          </w:p>
        </w:tc>
      </w:tr>
      <w:tr w:rsidR="00B92F81" w:rsidRPr="00B92F81" w14:paraId="0FCCFC85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5D07" w14:textId="77777777" w:rsidR="00CA6867" w:rsidRPr="00B92F81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BEAA" w14:textId="77777777" w:rsidR="00CA6867" w:rsidRPr="00B92F81" w:rsidRDefault="00CA6867" w:rsidP="00772CFA">
            <w:pPr>
              <w:rPr>
                <w:rFonts w:ascii="Garamond" w:hAnsi="Garamond"/>
                <w:iCs/>
                <w:color w:val="C00000"/>
                <w:sz w:val="20"/>
                <w:szCs w:val="20"/>
              </w:rPr>
            </w:pPr>
            <w:r w:rsidRPr="00B92F81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Format taśm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79E4" w14:textId="3E3FB1DE" w:rsidR="00CA6867" w:rsidRPr="00B92F81" w:rsidRDefault="00CA6867" w:rsidP="00772CFA">
            <w:pPr>
              <w:rPr>
                <w:rFonts w:ascii="Garamond" w:hAnsi="Garamond"/>
                <w:iCs/>
                <w:color w:val="C00000"/>
                <w:sz w:val="20"/>
                <w:szCs w:val="20"/>
              </w:rPr>
            </w:pPr>
            <w:r w:rsidRPr="00B92F81">
              <w:rPr>
                <w:rFonts w:ascii="Garamond" w:hAnsi="Garamond"/>
                <w:color w:val="C00000"/>
                <w:sz w:val="20"/>
                <w:szCs w:val="20"/>
              </w:rPr>
              <w:t>LTO-9 (</w:t>
            </w:r>
            <w:r w:rsidR="00B92F81">
              <w:rPr>
                <w:rFonts w:ascii="Garamond" w:hAnsi="Garamond"/>
                <w:color w:val="C00000"/>
                <w:sz w:val="20"/>
                <w:szCs w:val="20"/>
              </w:rPr>
              <w:t xml:space="preserve">Zamawiający </w:t>
            </w:r>
            <w:r w:rsidR="00B92F81">
              <w:rPr>
                <w:rFonts w:ascii="Garamond" w:hAnsi="Garamond" w:cs="Calibri"/>
                <w:color w:val="C00000"/>
                <w:sz w:val="20"/>
                <w:szCs w:val="20"/>
              </w:rPr>
              <w:t>w</w:t>
            </w:r>
            <w:r w:rsidR="00B92F81" w:rsidRPr="00386F4D">
              <w:rPr>
                <w:rFonts w:ascii="Garamond" w:hAnsi="Garamond" w:cs="Calibri"/>
                <w:color w:val="C00000"/>
                <w:sz w:val="20"/>
                <w:szCs w:val="20"/>
              </w:rPr>
              <w:t>ymaga taśm LTO-9 kompatybilnych z LTO-8</w:t>
            </w:r>
            <w:r w:rsidRPr="00B92F81">
              <w:rPr>
                <w:rFonts w:ascii="Garamond" w:hAnsi="Garamond"/>
                <w:color w:val="C00000"/>
                <w:sz w:val="20"/>
                <w:szCs w:val="20"/>
              </w:rPr>
              <w:t>)</w:t>
            </w:r>
          </w:p>
        </w:tc>
      </w:tr>
      <w:tr w:rsidR="00CA6867" w:rsidRPr="00104F5F" w14:paraId="0DDFE854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21E1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8AF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Typ napędu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9BA6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napęd LTO-9</w:t>
            </w:r>
          </w:p>
        </w:tc>
      </w:tr>
      <w:tr w:rsidR="00CA6867" w:rsidRPr="00104F5F" w14:paraId="6FD92D4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9AC2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DFD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Zdolność do rozbudowy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188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rozbudowy do 3 napędów LTO</w:t>
            </w:r>
          </w:p>
        </w:tc>
      </w:tr>
      <w:tr w:rsidR="00CA6867" w:rsidRPr="00104F5F" w14:paraId="1078CA08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2AB3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57F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Magazyn taśm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A55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40 slotów na taśmy, robot z automatyczną obsługą</w:t>
            </w:r>
          </w:p>
        </w:tc>
      </w:tr>
      <w:tr w:rsidR="00CA6867" w:rsidRPr="00104F5F" w14:paraId="0E5EAD7B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5D11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0594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E5A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300 MB/s (kompresja)</w:t>
            </w:r>
          </w:p>
        </w:tc>
      </w:tr>
      <w:tr w:rsidR="00CA6867" w:rsidRPr="00104F5F" w14:paraId="2C79CA3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068C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11E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E47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  <w:t>Min. FC 8 Gb/s</w:t>
            </w:r>
          </w:p>
        </w:tc>
      </w:tr>
      <w:tr w:rsidR="00CA6867" w:rsidRPr="00BC5EBA" w14:paraId="765A1B14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BA42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4FB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6BB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Web GUI, SNMP, e-mail alerts</w:t>
            </w:r>
          </w:p>
        </w:tc>
      </w:tr>
      <w:tr w:rsidR="00CA6867" w:rsidRPr="00104F5F" w14:paraId="7C29BFCD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C27B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CEF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Zasilanie i chłodzenie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8AF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Zasilacze redundantne, wentylacja aktywna</w:t>
            </w:r>
          </w:p>
        </w:tc>
      </w:tr>
      <w:tr w:rsidR="00CA6867" w:rsidRPr="00104F5F" w14:paraId="354C2DC5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23C4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FFA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Zgodność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8CC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Obsługa środowisk Windows, Linux, VMware, Hyper-V</w:t>
            </w:r>
          </w:p>
        </w:tc>
      </w:tr>
      <w:tr w:rsidR="00CA6867" w:rsidRPr="00104F5F" w14:paraId="00918322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ADFE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16D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9FB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- 10 × taśma LTO-8 (min. 12 TB, max. 30 TB kompresji)</w:t>
            </w:r>
          </w:p>
          <w:p w14:paraId="7A1E899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- 40 x taśma LTO-9 (min. 18 TB, max 45 TB kompresji)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- 2 × taśma czyszcząca</w:t>
            </w:r>
          </w:p>
        </w:tc>
      </w:tr>
      <w:tr w:rsidR="00CA6867" w:rsidRPr="00104F5F" w14:paraId="59433187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6D04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1F1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Montaż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F5E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Urządzenie rackowe 3U z zestawem montażowym</w:t>
            </w:r>
          </w:p>
        </w:tc>
      </w:tr>
      <w:tr w:rsidR="00CA6867" w:rsidRPr="00104F5F" w14:paraId="40C9A607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FD3C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9D92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Wsparcie dla LTFS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BB69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Wymagane</w:t>
            </w:r>
          </w:p>
        </w:tc>
      </w:tr>
      <w:tr w:rsidR="00CA6867" w:rsidRPr="00104F5F" w14:paraId="41EE462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030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C8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Wymagana 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3FEB" w14:textId="77777777" w:rsidR="00CA6867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36 miesięcy (z serwisem typu Next Business Day lub wyższym SLA)</w:t>
            </w:r>
          </w:p>
          <w:p w14:paraId="3AAED37F" w14:textId="77777777" w:rsid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55CB9966" w14:textId="3EA77E8E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Specyfikacja wsparcia serwisowego NBD z wymianą części</w:t>
            </w:r>
          </w:p>
          <w:p w14:paraId="7EC8B7BE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1. Zakres usługi:</w:t>
            </w:r>
          </w:p>
          <w:p w14:paraId="753DDE1E" w14:textId="77777777" w:rsidR="00BC5EBA" w:rsidRPr="00BC5EBA" w:rsidRDefault="00BC5EBA" w:rsidP="00BC5EBA">
            <w:pPr>
              <w:numPr>
                <w:ilvl w:val="0"/>
                <w:numId w:val="129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Wsparcie dotyczy sprzętu w konfiguracji zgodnej z dokumentacją producenta i objętego umową serwisową.</w:t>
            </w:r>
          </w:p>
          <w:p w14:paraId="617F2CE4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lastRenderedPageBreak/>
              <w:t>2. Poziom świadczenia (SLA):</w:t>
            </w:r>
          </w:p>
          <w:p w14:paraId="66EA1ABD" w14:textId="77777777" w:rsidR="00BC5EBA" w:rsidRPr="00BC5EBA" w:rsidRDefault="00BC5EBA" w:rsidP="00BC5EBA">
            <w:pPr>
              <w:numPr>
                <w:ilvl w:val="0"/>
                <w:numId w:val="130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</w:pP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Typ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wsparcia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: Next Business Day On-site Support (NBD).</w:t>
            </w:r>
          </w:p>
          <w:p w14:paraId="3E10C4CA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3. Zakres naprawy:</w:t>
            </w:r>
          </w:p>
          <w:p w14:paraId="245A4417" w14:textId="77777777" w:rsidR="00BC5EBA" w:rsidRPr="00BC5EBA" w:rsidRDefault="00BC5EBA" w:rsidP="00BC5EBA">
            <w:pPr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Wysyłka wadliwych części sprzętowych lub wymiana na miejscu, zgodnie z preferencją klienta.</w:t>
            </w:r>
          </w:p>
          <w:p w14:paraId="35F2DD81" w14:textId="77777777" w:rsidR="00BC5EBA" w:rsidRPr="00BC5EBA" w:rsidRDefault="00BC5EBA" w:rsidP="00BC5EBA">
            <w:pPr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Klient ma możliwość:</w:t>
            </w:r>
          </w:p>
          <w:p w14:paraId="41286BB7" w14:textId="77777777" w:rsidR="00BC5EBA" w:rsidRPr="00BC5EBA" w:rsidRDefault="00BC5EBA" w:rsidP="00BC5EBA">
            <w:pPr>
              <w:numPr>
                <w:ilvl w:val="1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(a) samodzielnej wymiany części po ich dostarczeniu (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Self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Replaceable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Parts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),</w:t>
            </w:r>
          </w:p>
          <w:p w14:paraId="46B91AC1" w14:textId="77777777" w:rsidR="00BC5EBA" w:rsidRPr="00BC5EBA" w:rsidRDefault="00BC5EBA" w:rsidP="00BC5EBA">
            <w:pPr>
              <w:numPr>
                <w:ilvl w:val="1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(b) skorzystania z wymiany przez technika serwisowego na miejscu instalacji sprzętu.</w:t>
            </w:r>
          </w:p>
          <w:p w14:paraId="46443EB2" w14:textId="77777777" w:rsidR="00BC5EBA" w:rsidRPr="00BC5EBA" w:rsidRDefault="00BC5EBA" w:rsidP="00BC5EBA">
            <w:pPr>
              <w:pStyle w:val="Akapitzlist"/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contextualSpacing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 przypadku niedostępności części, wykonawca zapewni równoważne rozwiązanie (np. urządzenie zastępcze) w tym samym czasie SLA</w:t>
            </w:r>
          </w:p>
          <w:p w14:paraId="432611AC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4. Części objęte wsparciem:</w:t>
            </w:r>
          </w:p>
          <w:p w14:paraId="2680D99D" w14:textId="77777777" w:rsidR="00BC5EBA" w:rsidRPr="00BC5EBA" w:rsidRDefault="00BC5EBA" w:rsidP="00BC5EBA">
            <w:pPr>
              <w:numPr>
                <w:ilvl w:val="0"/>
                <w:numId w:val="131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Min. płyta główna, procesory, pamięci RAM, dyski twarde/SSD, kontrolery RAID, zasilacze, wentylatory, karty sieciowe,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backplane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, kable wewnętrzne, inne elementy konstrukcyjne serwera.</w:t>
            </w:r>
          </w:p>
          <w:p w14:paraId="3829259E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5. Czas reakcji i naprawy:</w:t>
            </w:r>
          </w:p>
          <w:p w14:paraId="1D94E01D" w14:textId="77777777" w:rsidR="00BC5EBA" w:rsidRPr="00BC5EBA" w:rsidRDefault="00BC5EBA" w:rsidP="00BC5EBA">
            <w:pPr>
              <w:numPr>
                <w:ilvl w:val="0"/>
                <w:numId w:val="132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Czas realizacji: dostarczenie części i wykonanie wymiany – następny dzień roboczy po przyjęciu zgłoszenia i diagnozy.</w:t>
            </w:r>
          </w:p>
          <w:p w14:paraId="73667779" w14:textId="77777777" w:rsidR="00BC5EBA" w:rsidRPr="00BC5EBA" w:rsidRDefault="00BC5EBA" w:rsidP="00BC5EBA">
            <w:pPr>
              <w:numPr>
                <w:ilvl w:val="0"/>
                <w:numId w:val="132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SLA dotyczy reakcji i dostawy części/technika, a nie gwarantowanego zakończenia naprawy.</w:t>
            </w:r>
          </w:p>
          <w:p w14:paraId="3D024CFA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6. Procedura zgłoszenia:</w:t>
            </w:r>
          </w:p>
          <w:p w14:paraId="50227ABE" w14:textId="1C4FDB94" w:rsidR="00BC5EBA" w:rsidRPr="00BC5EBA" w:rsidRDefault="00BC5EBA" w:rsidP="00BC5EBA">
            <w:p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Kanały: telefon, portal serwisowy, e-mail.</w:t>
            </w:r>
          </w:p>
          <w:p w14:paraId="242BDDF2" w14:textId="77777777" w:rsidR="00BC5EBA" w:rsidRPr="00104F5F" w:rsidRDefault="00BC5EBA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</w:p>
        </w:tc>
      </w:tr>
      <w:tr w:rsidR="00CA6867" w:rsidRPr="00104F5F" w14:paraId="6CA5A37D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640A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C8F9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BD5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Urządzenie musi być fabrycznie nowe, wyprodukowane nie wcześniej niż 12 miesięcy przed datą dostawy.</w:t>
            </w:r>
          </w:p>
        </w:tc>
      </w:tr>
      <w:tr w:rsidR="00CA6867" w:rsidRPr="00104F5F" w14:paraId="0D2843FF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52A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1550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7BB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Wszystkie niezbędne licencje wieczyste do pełnej funkcjonalności biblioteki</w:t>
            </w:r>
          </w:p>
        </w:tc>
      </w:tr>
      <w:tr w:rsidR="00CA6867" w:rsidRPr="00104F5F" w14:paraId="0FB1C4B8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54AB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0575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 xml:space="preserve">Kryteria </w:t>
            </w: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równoważności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0B1B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Za urządzenie równoważne uznaje się takie, które:</w:t>
            </w:r>
          </w:p>
          <w:p w14:paraId="249AEE1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Spełnia wszystkie parametry ujęte w specyfikacji SIWZ</w:t>
            </w:r>
          </w:p>
          <w:p w14:paraId="66ACB5A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br/>
              <w:t>Jest kompatybilne z istniejącą infrastrukturą Zamawiającego (VMware, Windows/Linux),</w:t>
            </w:r>
          </w:p>
          <w:p w14:paraId="0AC2BF70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</w:p>
          <w:p w14:paraId="6C36DC6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Posiada wsparcie techniczne oraz aktualizacje producenta przez minimum 3 lata.</w:t>
            </w: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Wskazania, w jaki sposób oferowane urządzenie spełnia lub przewyższa wymagania SIWZ</w:t>
            </w:r>
          </w:p>
        </w:tc>
      </w:tr>
    </w:tbl>
    <w:p w14:paraId="31D478F9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3F31AFCA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II</w:t>
      </w:r>
    </w:p>
    <w:p w14:paraId="7031AF39" w14:textId="5266F6A8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wg. specyfikacji w zał. nr </w:t>
      </w:r>
      <w:r w:rsidR="00051B47">
        <w:rPr>
          <w:rFonts w:ascii="Garamond" w:hAnsi="Garamond"/>
          <w:color w:val="000000" w:themeColor="text1"/>
          <w:sz w:val="20"/>
          <w:szCs w:val="20"/>
        </w:rPr>
        <w:t>1</w:t>
      </w:r>
    </w:p>
    <w:p w14:paraId="3D1C0B8D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>Przedmiotem zamówienia jest zakup i dostawa fabrycznie nowego, nieużywanego, serwera wraz z gwarancją i wsparciem serwisowym</w:t>
      </w:r>
    </w:p>
    <w:p w14:paraId="67767658" w14:textId="77777777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techniczna serwera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09"/>
        <w:gridCol w:w="3784"/>
        <w:gridCol w:w="4087"/>
      </w:tblGrid>
      <w:tr w:rsidR="00CA6867" w:rsidRPr="00104F5F" w14:paraId="33A93C27" w14:textId="77777777" w:rsidTr="00772CFA">
        <w:trPr>
          <w:trHeight w:val="913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EB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BBA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Dell PowerEdge R660 (16. generacja) lub równoważny</w:t>
            </w:r>
          </w:p>
        </w:tc>
      </w:tr>
      <w:tr w:rsidR="00CA6867" w:rsidRPr="00104F5F" w14:paraId="24E9C2D2" w14:textId="77777777" w:rsidTr="00772CFA">
        <w:trPr>
          <w:trHeight w:val="48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845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39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F3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 (minimalne)</w:t>
            </w:r>
          </w:p>
        </w:tc>
      </w:tr>
      <w:tr w:rsidR="00CA6867" w:rsidRPr="00104F5F" w14:paraId="09B1A650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C875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05F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EB2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 1U, do montażu w standardowej szafie 19"</w:t>
            </w:r>
          </w:p>
        </w:tc>
      </w:tr>
      <w:tr w:rsidR="00CA6867" w:rsidRPr="00104F5F" w14:paraId="257011D4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03A1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3D03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Procesory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69F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Intel Xeon Gold 6526Y, min. 16 rdzeni każdy, taktowanie 2,8 GHz (Turbo do 3,9 GHz), obsługa instrukcji AVX-512 i Intel Deep Learning Boost (DL Boost)</w:t>
            </w:r>
          </w:p>
        </w:tc>
      </w:tr>
      <w:tr w:rsidR="00CA6867" w:rsidRPr="00104F5F" w14:paraId="4431194F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AC3C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58C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Pamięć RAM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BCF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1024 GB DDR5 RDIMM, 5600 MT/s, z obsługą korekcji ECC zainstalowana w pełni funkcjonalnie i jednorodnie</w:t>
            </w:r>
          </w:p>
        </w:tc>
      </w:tr>
      <w:tr w:rsidR="00CA6867" w:rsidRPr="00104F5F" w14:paraId="27B30E3A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D3ED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F7F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Dyski systemowe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F33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Karta BOSS-N1 z 2 × 480 GB M.2 NVMe zainstalowane w konfiguracji RAID 1  służące jako wolumen systemowy.</w:t>
            </w:r>
          </w:p>
        </w:tc>
      </w:tr>
      <w:tr w:rsidR="00CA6867" w:rsidRPr="00104F5F" w14:paraId="5D2BA909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136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5BC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Kontroler RAID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906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PERC S160 lub H965i (lub równoważny)</w:t>
            </w:r>
          </w:p>
        </w:tc>
      </w:tr>
      <w:tr w:rsidR="00CA6867" w:rsidRPr="00104F5F" w14:paraId="1A60B274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A944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7E3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Interfejs Fibre Channel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5FE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Kontroler FC z 2 portami LC, 64 Gb/s wspierający protokół FC-NVMe</w:t>
            </w:r>
          </w:p>
        </w:tc>
      </w:tr>
      <w:tr w:rsidR="00CA6867" w:rsidRPr="00104F5F" w14:paraId="1B593E01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D2F4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80B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Karta sieciowa 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5DB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4 × porty RJ-45, 10 Gb/s, standard 10GBase-T, PCIe</w:t>
            </w:r>
          </w:p>
        </w:tc>
      </w:tr>
      <w:tr w:rsidR="00CA6867" w:rsidRPr="00104F5F" w14:paraId="34788E02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5E0A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FE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Karta sieciowa 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9A4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porty SFP28, 25 Gb/s, z modułami MM (Multi-Mode), PCIe</w:t>
            </w:r>
          </w:p>
        </w:tc>
      </w:tr>
      <w:tr w:rsidR="00CA6867" w:rsidRPr="00104F5F" w14:paraId="6E500441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BD3E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B73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Zasilacze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60B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1400 W, hot-plug, redundantne. Zasilacze o sprawności min. 80 PLUS Platinum</w:t>
            </w:r>
          </w:p>
        </w:tc>
      </w:tr>
      <w:tr w:rsidR="00CA6867" w:rsidRPr="00104F5F" w14:paraId="46C591E7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2A67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5D6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03C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iDRAC9 Enterprise lub równoważny system zdalnego zarządzania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Możliwość pełnego zarządzania serwerem (zasilanie, konsola KVM, podgląd POST, logi sprzętowe, alerty itp.) przez interfejs www.</w:t>
            </w:r>
          </w:p>
          <w:p w14:paraId="5B9978C2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29BA878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Zgodność z IPv6, wsparcie dla SNMP, Redfish, HTTPS, SSH.</w:t>
            </w:r>
          </w:p>
          <w:p w14:paraId="73EE838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203906C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integracji z LDAP/AD</w:t>
            </w:r>
          </w:p>
        </w:tc>
      </w:tr>
      <w:tr w:rsidR="00CA6867" w:rsidRPr="00104F5F" w14:paraId="123412BF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18B2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2CF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7061" w14:textId="77777777" w:rsidR="00CA6867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Minimum 3 lata ProSupport (Next Business Day) lub równoważny poziom SLA</w:t>
            </w:r>
          </w:p>
          <w:p w14:paraId="7A0670FC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Specyfikacja wsparcia serwisowego NBD z wymianą części</w:t>
            </w:r>
          </w:p>
          <w:p w14:paraId="642976E5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1. Zakres usługi:</w:t>
            </w:r>
          </w:p>
          <w:p w14:paraId="25C31911" w14:textId="77777777" w:rsidR="00BC5EBA" w:rsidRPr="00BC5EBA" w:rsidRDefault="00BC5EBA" w:rsidP="00BC5EBA">
            <w:pPr>
              <w:numPr>
                <w:ilvl w:val="0"/>
                <w:numId w:val="129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Wsparcie dotyczy sprzętu w konfiguracji zgodnej z dokumentacją producenta i objętego umową serwisową.</w:t>
            </w:r>
          </w:p>
          <w:p w14:paraId="48A56DE7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2. Poziom świadczenia (SLA):</w:t>
            </w:r>
          </w:p>
          <w:p w14:paraId="0D7610C3" w14:textId="77777777" w:rsidR="00BC5EBA" w:rsidRPr="00BC5EBA" w:rsidRDefault="00BC5EBA" w:rsidP="00BC5EBA">
            <w:pPr>
              <w:numPr>
                <w:ilvl w:val="0"/>
                <w:numId w:val="130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</w:pP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Typ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wsparcia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: Next Business Day On-site Support (NBD).</w:t>
            </w:r>
          </w:p>
          <w:p w14:paraId="056DB427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3. Zakres naprawy:</w:t>
            </w:r>
          </w:p>
          <w:p w14:paraId="5CA4EF31" w14:textId="77777777" w:rsidR="00BC5EBA" w:rsidRPr="00BC5EBA" w:rsidRDefault="00BC5EBA" w:rsidP="00BC5EBA">
            <w:pPr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Wysyłka wadliwych części sprzętowych lub wymiana na miejscu, zgodnie z preferencją klienta.</w:t>
            </w:r>
          </w:p>
          <w:p w14:paraId="3E791F64" w14:textId="77777777" w:rsidR="00BC5EBA" w:rsidRPr="00BC5EBA" w:rsidRDefault="00BC5EBA" w:rsidP="00BC5EBA">
            <w:pPr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Klient ma możliwość:</w:t>
            </w:r>
          </w:p>
          <w:p w14:paraId="47B60B15" w14:textId="77777777" w:rsidR="00BC5EBA" w:rsidRPr="00BC5EBA" w:rsidRDefault="00BC5EBA" w:rsidP="00BC5EBA">
            <w:pPr>
              <w:numPr>
                <w:ilvl w:val="1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(a) samodzielnej wymiany części po ich dostarczeniu (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Self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Replaceable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Parts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),</w:t>
            </w:r>
          </w:p>
          <w:p w14:paraId="2DD3F09C" w14:textId="77777777" w:rsidR="00BC5EBA" w:rsidRPr="00BC5EBA" w:rsidRDefault="00BC5EBA" w:rsidP="00BC5EBA">
            <w:pPr>
              <w:numPr>
                <w:ilvl w:val="1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(b) skorzystania z wymiany przez technika serwisowego na miejscu instalacji sprzętu.</w:t>
            </w:r>
          </w:p>
          <w:p w14:paraId="36C24B31" w14:textId="77777777" w:rsidR="00BC5EBA" w:rsidRPr="00BC5EBA" w:rsidRDefault="00BC5EBA" w:rsidP="00BC5EBA">
            <w:pPr>
              <w:pStyle w:val="Akapitzlist"/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contextualSpacing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 przypadku niedostępności części, wykonawca zapewni równoważne rozwiązanie (np. urządzenie zastępcze) w tym samym czasie SLA</w:t>
            </w:r>
          </w:p>
          <w:p w14:paraId="56CB6B52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4. Części objęte wsparciem:</w:t>
            </w:r>
          </w:p>
          <w:p w14:paraId="54E0FE6E" w14:textId="77777777" w:rsidR="00BC5EBA" w:rsidRPr="00BC5EBA" w:rsidRDefault="00BC5EBA" w:rsidP="00BC5EBA">
            <w:pPr>
              <w:numPr>
                <w:ilvl w:val="0"/>
                <w:numId w:val="131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Min. płyta główna, procesory, pamięci RAM, dyski twarde/SSD, kontrolery RAID, zasilacze, wentylatory, karty sieciowe, </w:t>
            </w:r>
            <w:proofErr w:type="spellStart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backplane</w:t>
            </w:r>
            <w:proofErr w:type="spellEnd"/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, kable wewnętrzne, inne elementy konstrukcyjne serwera.</w:t>
            </w:r>
          </w:p>
          <w:p w14:paraId="568DB367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5. Czas reakcji i naprawy:</w:t>
            </w:r>
          </w:p>
          <w:p w14:paraId="15285069" w14:textId="77777777" w:rsidR="00BC5EBA" w:rsidRPr="00BC5EBA" w:rsidRDefault="00BC5EBA" w:rsidP="00BC5EBA">
            <w:pPr>
              <w:numPr>
                <w:ilvl w:val="0"/>
                <w:numId w:val="132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Czas realizacji: dostarczenie części i wykonanie wymiany – następny dzień roboczy po przyjęciu zgłoszenia i diagnozy.</w:t>
            </w:r>
          </w:p>
          <w:p w14:paraId="46A18564" w14:textId="77777777" w:rsidR="00BC5EBA" w:rsidRPr="00BC5EBA" w:rsidRDefault="00BC5EBA" w:rsidP="00BC5EBA">
            <w:pPr>
              <w:numPr>
                <w:ilvl w:val="0"/>
                <w:numId w:val="132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lastRenderedPageBreak/>
              <w:t>SLA dotyczy reakcji i dostawy części/technika, a nie gwarantowanego zakończenia naprawy.</w:t>
            </w:r>
          </w:p>
          <w:p w14:paraId="3D871E7A" w14:textId="77777777" w:rsidR="00BC5EBA" w:rsidRPr="00BC5EBA" w:rsidRDefault="00BC5EBA" w:rsidP="00BC5EBA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6. Procedura zgłoszenia:</w:t>
            </w:r>
          </w:p>
          <w:p w14:paraId="406B9380" w14:textId="03A8FD4C" w:rsidR="00BC5EBA" w:rsidRPr="00BC5EBA" w:rsidRDefault="00BC5EBA" w:rsidP="00BC5EBA">
            <w:p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Kanały: telefon, portal serwisowy, e-mail.</w:t>
            </w:r>
          </w:p>
          <w:p w14:paraId="411D0ACC" w14:textId="77777777" w:rsidR="00BC5EBA" w:rsidRPr="00104F5F" w:rsidRDefault="00BC5EBA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</w:tr>
      <w:tr w:rsidR="00CA6867" w:rsidRPr="00104F5F" w14:paraId="16892E93" w14:textId="77777777" w:rsidTr="00772CFA">
        <w:trPr>
          <w:trHeight w:val="389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CAB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60AB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66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Urządzenie fabrycznie nowe, nieużywane, nieodnawiane, rok produkcji: nie wcześniej niż 2024.</w:t>
            </w:r>
          </w:p>
        </w:tc>
      </w:tr>
    </w:tbl>
    <w:p w14:paraId="27CC76E0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69F92F10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III</w:t>
      </w:r>
    </w:p>
    <w:p w14:paraId="178F61CA" w14:textId="3AD30F72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wg. specyfikacji w zał. nr </w:t>
      </w:r>
      <w:r w:rsidR="00051B47">
        <w:rPr>
          <w:rFonts w:ascii="Garamond" w:hAnsi="Garamond"/>
          <w:color w:val="000000" w:themeColor="text1"/>
          <w:sz w:val="20"/>
          <w:szCs w:val="20"/>
        </w:rPr>
        <w:t>1</w:t>
      </w:r>
    </w:p>
    <w:p w14:paraId="72A74837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>Przedmiotem zamówienia jest dostawa fabrycznie nowej, nieużywanej w pełni zintegrowanej macierzy dyskowej typu All-Flash wraz z gwarancją i wsparciem serwisowym</w:t>
      </w:r>
    </w:p>
    <w:p w14:paraId="168A4AE9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526899E5" w14:textId="77777777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macierzy dyskowej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CA6867" w:rsidRPr="00104F5F" w14:paraId="1268B9F6" w14:textId="77777777" w:rsidTr="00772CFA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CA73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529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Dell PowerStore 500T lub równoważny</w:t>
            </w:r>
          </w:p>
        </w:tc>
      </w:tr>
      <w:tr w:rsidR="00CA6867" w:rsidRPr="00104F5F" w14:paraId="3F9C9E7F" w14:textId="77777777" w:rsidTr="00772CFA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C7F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3D8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F06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</w:t>
            </w:r>
          </w:p>
        </w:tc>
      </w:tr>
      <w:tr w:rsidR="00CA6867" w:rsidRPr="00104F5F" w14:paraId="5B64B9B6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4A5F" w14:textId="77777777" w:rsidR="00CA6867" w:rsidRPr="00104F5F" w:rsidRDefault="00CA6867" w:rsidP="002854E0">
            <w:pPr>
              <w:numPr>
                <w:ilvl w:val="0"/>
                <w:numId w:val="127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0F5B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DED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 2U</w:t>
            </w:r>
          </w:p>
        </w:tc>
      </w:tr>
      <w:tr w:rsidR="00CA6867" w:rsidRPr="00104F5F" w14:paraId="78DB5E4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676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2CDD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Procesory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E357" w14:textId="46495AE1" w:rsidR="00CA6867" w:rsidRPr="00172355" w:rsidRDefault="00172355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72355">
              <w:rPr>
                <w:rFonts w:ascii="Garamond" w:hAnsi="Garamond"/>
                <w:color w:val="C00000"/>
                <w:sz w:val="20"/>
                <w:szCs w:val="20"/>
              </w:rPr>
              <w:t>„2 x Intel Xeon, min. 12 rdzeni każdy, taktowanie min. 2,2 GHz</w:t>
            </w:r>
          </w:p>
        </w:tc>
      </w:tr>
      <w:tr w:rsidR="00172355" w:rsidRPr="00E72764" w14:paraId="045E557B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327E" w14:textId="77777777" w:rsidR="00CA6867" w:rsidRPr="00172355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D2E1" w14:textId="77777777" w:rsidR="00CA6867" w:rsidRPr="00172355" w:rsidRDefault="00CA6867" w:rsidP="00772CFA">
            <w:pPr>
              <w:rPr>
                <w:rFonts w:ascii="Garamond" w:hAnsi="Garamond"/>
                <w:i/>
                <w:color w:val="C00000"/>
                <w:sz w:val="20"/>
                <w:szCs w:val="20"/>
              </w:rPr>
            </w:pPr>
            <w:r w:rsidRPr="00172355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Pamięć RAM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EA0A" w14:textId="4060301F" w:rsidR="00CA6867" w:rsidRPr="00E72764" w:rsidRDefault="00172355" w:rsidP="00772CFA">
            <w:pPr>
              <w:rPr>
                <w:rFonts w:ascii="Garamond" w:hAnsi="Garamond"/>
                <w:color w:val="C00000"/>
                <w:sz w:val="20"/>
                <w:szCs w:val="20"/>
                <w:highlight w:val="yellow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Minimalna pamięć RAM: </w:t>
            </w:r>
            <w:r w:rsidR="00E72764"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wystarczająca do osiągnięcia min. 1 mln przy blokach 8</w:t>
            </w:r>
            <w:r w:rsidR="00E72764" w:rsidRPr="00BC5EBA">
              <w:rPr>
                <w:b/>
                <w:bCs/>
                <w:color w:val="C00000"/>
                <w:sz w:val="20"/>
                <w:szCs w:val="20"/>
              </w:rPr>
              <w:t> </w:t>
            </w:r>
            <w:r w:rsidR="00E72764"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KB (RAID-5, przy w</w:t>
            </w:r>
            <w:r w:rsidR="00E72764" w:rsidRPr="00BC5EBA">
              <w:rPr>
                <w:rFonts w:ascii="Garamond" w:hAnsi="Garamond" w:cs="Garamond"/>
                <w:b/>
                <w:bCs/>
                <w:color w:val="C00000"/>
                <w:sz w:val="20"/>
                <w:szCs w:val="20"/>
              </w:rPr>
              <w:t>łą</w:t>
            </w:r>
            <w:r w:rsidR="00E72764"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czonej deduplikacji i kompresji) i zapewnieniu minimalnego bufora dla odczyt/zapis danych na poziomie 40GB</w:t>
            </w: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Ilość pamięci RAM na węzeł powinna być zgodna z wymaganiami systemu w zakresie wydajności operacji wejścia/wyjścia</w:t>
            </w:r>
            <w:r w:rsidRPr="00E72764">
              <w:rPr>
                <w:rFonts w:ascii="Garamond" w:hAnsi="Garamond"/>
                <w:b/>
                <w:bCs/>
                <w:color w:val="C00000"/>
                <w:sz w:val="20"/>
                <w:szCs w:val="20"/>
                <w:highlight w:val="yellow"/>
              </w:rPr>
              <w:t>.</w:t>
            </w:r>
          </w:p>
        </w:tc>
      </w:tr>
      <w:tr w:rsidR="00172355" w:rsidRPr="00172355" w14:paraId="19875DF7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0CFA" w14:textId="77777777" w:rsidR="00CA6867" w:rsidRPr="00172355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9CA1" w14:textId="77777777" w:rsidR="00CA6867" w:rsidRPr="00172355" w:rsidRDefault="00CA6867" w:rsidP="00772CFA">
            <w:pPr>
              <w:rPr>
                <w:rFonts w:ascii="Garamond" w:hAnsi="Garamond"/>
                <w:i/>
                <w:color w:val="C00000"/>
                <w:sz w:val="20"/>
                <w:szCs w:val="20"/>
              </w:rPr>
            </w:pPr>
            <w:r w:rsidRPr="00172355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Zatoki dyskowe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7CBE" w14:textId="36A55F03" w:rsidR="00CA6867" w:rsidRPr="00172355" w:rsidRDefault="00172355" w:rsidP="00772CFA">
            <w:pPr>
              <w:rPr>
                <w:rFonts w:ascii="Garamond" w:hAnsi="Garamond"/>
                <w:color w:val="C00000"/>
                <w:sz w:val="20"/>
                <w:szCs w:val="20"/>
              </w:rPr>
            </w:pPr>
            <w:r w:rsidRPr="00172355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„Min. 25 dysków SSD NVMe 2,5” w konfiguracji umożliwiającej obsługę co najmniej 25 dysków w obudowie lub jednostce rozbudowy, z zachowaniem zgodności z wymaganiami dotyczącymi pojemności i wydajności.</w:t>
            </w:r>
          </w:p>
        </w:tc>
      </w:tr>
      <w:tr w:rsidR="00172355" w:rsidRPr="00BC5EBA" w14:paraId="219C7392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9781" w14:textId="77777777" w:rsidR="00CA6867" w:rsidRPr="00172355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3AB5" w14:textId="77777777" w:rsidR="00CA6867" w:rsidRPr="00172355" w:rsidRDefault="00CA6867" w:rsidP="00772CFA">
            <w:pPr>
              <w:rPr>
                <w:rFonts w:ascii="Garamond" w:hAnsi="Garamond"/>
                <w:i/>
                <w:color w:val="C00000"/>
                <w:sz w:val="20"/>
                <w:szCs w:val="20"/>
              </w:rPr>
            </w:pPr>
            <w:r w:rsidRPr="00172355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Zainstalowane dyski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FB8E" w14:textId="687A5D43" w:rsidR="00CA6867" w:rsidRPr="00172355" w:rsidRDefault="00172355" w:rsidP="00772CFA">
            <w:pPr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172355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min. 6 x 3,84 TB NVMe SSD</w:t>
            </w:r>
          </w:p>
        </w:tc>
      </w:tr>
      <w:tr w:rsidR="00CA6867" w:rsidRPr="00104F5F" w14:paraId="161862BF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5A9F" w14:textId="77777777" w:rsidR="00CA6867" w:rsidRPr="00172355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2A2D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Maks. liczba dysków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E4D4" w14:textId="01269C48" w:rsidR="00CA6867" w:rsidRPr="00172355" w:rsidRDefault="00172355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8F7CF4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Możliwość rozbudowy o min 2 dodatkowe obudowy rozszerzające</w:t>
            </w:r>
          </w:p>
        </w:tc>
      </w:tr>
      <w:tr w:rsidR="00CA6867" w:rsidRPr="00104F5F" w14:paraId="404B5028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0909" w14:textId="77777777" w:rsidR="00CA6867" w:rsidRPr="00172355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7B55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Efektywna 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364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1 PB</w:t>
            </w:r>
          </w:p>
        </w:tc>
      </w:tr>
      <w:tr w:rsidR="00CA6867" w:rsidRPr="00104F5F" w14:paraId="7171C99F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ECDE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CE6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F3E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redundantne zasilacze 1450 W</w:t>
            </w:r>
          </w:p>
        </w:tc>
      </w:tr>
      <w:tr w:rsidR="00CA6867" w:rsidRPr="00104F5F" w14:paraId="7D5C17C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CE6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FFC9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Porty sieciowe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AEF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min. 4 × 25 GbE SFP+ i 4 × 32 Gb FC</w:t>
            </w:r>
          </w:p>
        </w:tc>
      </w:tr>
      <w:tr w:rsidR="00CA6867" w:rsidRPr="00104F5F" w14:paraId="3F5BF757" w14:textId="77777777" w:rsidTr="00772CFA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278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DE88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Redundancja kontrolerów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F88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Macierz musi być wyposażona w co najmniej dwa aktywne kontrolery pracujące w trybie active-active lub active-passive, z pełnym przełączaniem awaryjnym (failover) bez utraty danych i dostępności.</w:t>
            </w:r>
          </w:p>
        </w:tc>
      </w:tr>
      <w:tr w:rsidR="00CA6867" w:rsidRPr="00104F5F" w14:paraId="3BB4083C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8E5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48E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Obsługiwane protokoły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2FE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iSCSI, NVMe/TCP, FC, NVMe/FC, SMB, NFS, VMware vVols</w:t>
            </w:r>
          </w:p>
        </w:tc>
      </w:tr>
      <w:tr w:rsidR="00CA6867" w:rsidRPr="00BC5EBA" w14:paraId="5154207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A770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2BA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C02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GUI (HTML5), CLI, REST API, PowerStore Manager, CloudIQ</w:t>
            </w:r>
          </w:p>
        </w:tc>
      </w:tr>
      <w:tr w:rsidR="00CA6867" w:rsidRPr="00104F5F" w14:paraId="5039B35A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5B5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7BE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Redukcja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5DA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deduplikacja, kompresja, thin provisioning, Zero Detect</w:t>
            </w:r>
          </w:p>
        </w:tc>
      </w:tr>
      <w:tr w:rsidR="00CA6867" w:rsidRPr="00104F5F" w14:paraId="6932E107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70D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3205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Bezpieczeństwo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AA8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szyfrowanie FIPS 140-2, MFA, HWRoT, bezpieczne migawki, zgodność ze STIG</w:t>
            </w:r>
          </w:p>
        </w:tc>
      </w:tr>
      <w:tr w:rsidR="00CA6867" w:rsidRPr="00BC5EBA" w14:paraId="0784CC1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ADE8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9612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Architektura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DC8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Unified (blok + plik), min. dual active-active controllers</w:t>
            </w:r>
          </w:p>
        </w:tc>
      </w:tr>
      <w:tr w:rsidR="00CA6867" w:rsidRPr="00104F5F" w14:paraId="4393DA1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2AF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7B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HA (wysoka dostępność)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F11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automatyczna rekonfiguracja w przypadku awarii komponentu</w:t>
            </w:r>
          </w:p>
        </w:tc>
      </w:tr>
      <w:tr w:rsidR="00CA6867" w:rsidRPr="00104F5F" w14:paraId="762C2B16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7D31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916D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Replikacja i snapshoty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C72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snapshoty, replikacja synchroniczna i asynchroniczna (lokalna i zdalna)</w:t>
            </w:r>
          </w:p>
        </w:tc>
      </w:tr>
      <w:tr w:rsidR="00CA6867" w:rsidRPr="00104F5F" w14:paraId="7F8E198E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D80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D00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Wsparcie dla wirtualizacji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1CFD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VAAI, VASA, VMware SRM, wymagana integracja i certyfikacja z VMware vSphere 7.x/8.x , Hyper-V, KVM</w:t>
            </w:r>
          </w:p>
        </w:tc>
      </w:tr>
      <w:tr w:rsidR="00CA6867" w:rsidRPr="00104F5F" w14:paraId="1AD37472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625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398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Backup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054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Obsługa Veeam, Commvault</w:t>
            </w:r>
          </w:p>
        </w:tc>
      </w:tr>
      <w:tr w:rsidR="00CA6867" w:rsidRPr="00104F5F" w14:paraId="66462CA4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E732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4255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Import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7034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Import danych bez przestoju z innych macierzy (np. Unity, VNX)</w:t>
            </w:r>
          </w:p>
        </w:tc>
      </w:tr>
      <w:tr w:rsidR="00CA6867" w:rsidRPr="00104F5F" w14:paraId="0E94A208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80CC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73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5EC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 zestawie licencje na wszystkie funkcje (All-inclusive licensing), w tym: replikacja, klonowanie, snapshoty, thin provisioning, deduplikacja, kompresja</w:t>
            </w:r>
          </w:p>
        </w:tc>
      </w:tr>
      <w:tr w:rsidR="00CA6867" w:rsidRPr="00104F5F" w14:paraId="518FBFC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C71F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F5A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Wsparcie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E33A" w14:textId="77777777" w:rsidR="00CA6867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36 miesięcy, serwis typu NBD (Next Business Day) lub wyższy</w:t>
            </w:r>
          </w:p>
          <w:p w14:paraId="40E83429" w14:textId="77777777" w:rsidR="008F7CF4" w:rsidRDefault="008F7CF4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5FD895AB" w14:textId="77777777" w:rsidR="008F7CF4" w:rsidRPr="00BC5EBA" w:rsidRDefault="008F7CF4" w:rsidP="008F7CF4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Specyfikacja wsparcia serwisowego NBD z wymianą części</w:t>
            </w:r>
          </w:p>
          <w:p w14:paraId="12F2AF45" w14:textId="77777777" w:rsidR="008F7CF4" w:rsidRPr="00BC5EBA" w:rsidRDefault="008F7CF4" w:rsidP="008F7CF4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1. Zakres usługi:</w:t>
            </w:r>
          </w:p>
          <w:p w14:paraId="033A9DFF" w14:textId="77777777" w:rsidR="008F7CF4" w:rsidRPr="00BC5EBA" w:rsidRDefault="008F7CF4" w:rsidP="008F7CF4">
            <w:pPr>
              <w:numPr>
                <w:ilvl w:val="0"/>
                <w:numId w:val="129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Wsparcie dotyczy sprzętu w konfiguracji zgodnej z dokumentacją producenta i objętego umową serwisową.</w:t>
            </w:r>
          </w:p>
          <w:p w14:paraId="7ACBEE64" w14:textId="77777777" w:rsidR="008F7CF4" w:rsidRPr="00BC5EBA" w:rsidRDefault="008F7CF4" w:rsidP="008F7CF4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2. Poziom świadczenia (SLA):</w:t>
            </w:r>
          </w:p>
          <w:p w14:paraId="7C85595A" w14:textId="77777777" w:rsidR="008F7CF4" w:rsidRPr="00BC5EBA" w:rsidRDefault="008F7CF4" w:rsidP="008F7CF4">
            <w:pPr>
              <w:numPr>
                <w:ilvl w:val="0"/>
                <w:numId w:val="130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  <w:lang w:val="en-US"/>
              </w:rPr>
              <w:t>Typ wsparcia: Next Business Day On-site Support (NBD).</w:t>
            </w:r>
          </w:p>
          <w:p w14:paraId="22C1DF89" w14:textId="77777777" w:rsidR="008F7CF4" w:rsidRPr="00BC5EBA" w:rsidRDefault="008F7CF4" w:rsidP="008F7CF4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3. Zakres naprawy:</w:t>
            </w:r>
          </w:p>
          <w:p w14:paraId="02A95EC5" w14:textId="77777777" w:rsidR="008F7CF4" w:rsidRPr="00BC5EBA" w:rsidRDefault="008F7CF4" w:rsidP="008F7CF4">
            <w:pPr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Wysyłka wadliwych części sprzętowych lub wymiana na miejscu, zgodnie z preferencją klienta.</w:t>
            </w:r>
          </w:p>
          <w:p w14:paraId="36A5506F" w14:textId="77777777" w:rsidR="008F7CF4" w:rsidRPr="00BC5EBA" w:rsidRDefault="008F7CF4" w:rsidP="008F7CF4">
            <w:pPr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Klient ma możliwość:</w:t>
            </w:r>
          </w:p>
          <w:p w14:paraId="7F0B73E3" w14:textId="77777777" w:rsidR="008F7CF4" w:rsidRPr="00BC5EBA" w:rsidRDefault="008F7CF4" w:rsidP="008F7CF4">
            <w:pPr>
              <w:numPr>
                <w:ilvl w:val="1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(a) samodzielnej wymiany części po ich dostarczeniu (Self Replaceable Parts),</w:t>
            </w:r>
          </w:p>
          <w:p w14:paraId="7569B9D5" w14:textId="77777777" w:rsidR="008F7CF4" w:rsidRPr="00BC5EBA" w:rsidRDefault="008F7CF4" w:rsidP="008F7CF4">
            <w:pPr>
              <w:numPr>
                <w:ilvl w:val="1"/>
                <w:numId w:val="134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 xml:space="preserve">(b) skorzystania z wymiany przez technika serwisowego </w:t>
            </w: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lastRenderedPageBreak/>
              <w:t>na miejscu instalacji sprzętu.</w:t>
            </w:r>
          </w:p>
          <w:p w14:paraId="740B0FA5" w14:textId="77777777" w:rsidR="008F7CF4" w:rsidRPr="00BC5EBA" w:rsidRDefault="008F7CF4" w:rsidP="008F7CF4">
            <w:pPr>
              <w:pStyle w:val="Akapitzlist"/>
              <w:numPr>
                <w:ilvl w:val="0"/>
                <w:numId w:val="134"/>
              </w:numPr>
              <w:tabs>
                <w:tab w:val="left" w:pos="2610"/>
              </w:tabs>
              <w:suppressAutoHyphens w:val="0"/>
              <w:autoSpaceDN/>
              <w:contextualSpacing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W przypadku niedostępności części, wykonawca zapewni równoważne rozwiązanie (np. urządzenie zastępcze) w tym samym czasie SLA</w:t>
            </w:r>
          </w:p>
          <w:p w14:paraId="6764231A" w14:textId="77777777" w:rsidR="008F7CF4" w:rsidRPr="00BC5EBA" w:rsidRDefault="008F7CF4" w:rsidP="008F7CF4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4. Części objęte wsparciem:</w:t>
            </w:r>
          </w:p>
          <w:p w14:paraId="07A38786" w14:textId="77777777" w:rsidR="008F7CF4" w:rsidRPr="00BC5EBA" w:rsidRDefault="008F7CF4" w:rsidP="008F7CF4">
            <w:pPr>
              <w:numPr>
                <w:ilvl w:val="0"/>
                <w:numId w:val="131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Min. płyta główna, procesory, pamięci RAM, dyski twarde/SSD, kontrolery RAID, zasilacze, wentylatory, karty sieciowe, backplane, kable wewnętrzne, inne elementy konstrukcyjne serwera.</w:t>
            </w:r>
          </w:p>
          <w:p w14:paraId="2792C273" w14:textId="77777777" w:rsidR="008F7CF4" w:rsidRPr="00BC5EBA" w:rsidRDefault="008F7CF4" w:rsidP="008F7CF4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5. Czas reakcji i naprawy:</w:t>
            </w:r>
          </w:p>
          <w:p w14:paraId="443A740B" w14:textId="77777777" w:rsidR="008F7CF4" w:rsidRPr="00BC5EBA" w:rsidRDefault="008F7CF4" w:rsidP="008F7CF4">
            <w:pPr>
              <w:numPr>
                <w:ilvl w:val="0"/>
                <w:numId w:val="132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Czas realizacji: dostarczenie części i wykonanie wymiany – następny dzień roboczy po przyjęciu zgłoszenia i diagnozy.</w:t>
            </w:r>
          </w:p>
          <w:p w14:paraId="1182A1AA" w14:textId="77777777" w:rsidR="008F7CF4" w:rsidRPr="00BC5EBA" w:rsidRDefault="008F7CF4" w:rsidP="008F7CF4">
            <w:pPr>
              <w:numPr>
                <w:ilvl w:val="0"/>
                <w:numId w:val="132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SLA dotyczy reakcji i dostawy części/technika, a nie gwarantowanego zakończenia naprawy.</w:t>
            </w:r>
          </w:p>
          <w:p w14:paraId="5B80BE2A" w14:textId="77777777" w:rsidR="008F7CF4" w:rsidRPr="00BC5EBA" w:rsidRDefault="008F7CF4" w:rsidP="008F7CF4">
            <w:pPr>
              <w:tabs>
                <w:tab w:val="left" w:pos="2610"/>
              </w:tabs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6. Procedura zgłoszenia:</w:t>
            </w:r>
          </w:p>
          <w:p w14:paraId="562B2DFA" w14:textId="33C9FF9E" w:rsidR="008F7CF4" w:rsidRPr="008F7CF4" w:rsidRDefault="008F7CF4" w:rsidP="00772CFA">
            <w:pPr>
              <w:numPr>
                <w:ilvl w:val="0"/>
                <w:numId w:val="133"/>
              </w:numPr>
              <w:tabs>
                <w:tab w:val="left" w:pos="261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C5EBA">
              <w:rPr>
                <w:rFonts w:ascii="Garamond" w:hAnsi="Garamond"/>
                <w:b/>
                <w:bCs/>
                <w:color w:val="C00000"/>
                <w:sz w:val="20"/>
                <w:szCs w:val="20"/>
              </w:rPr>
              <w:t>Kanały: telefon, portal serwisowy, e-mail.</w:t>
            </w:r>
          </w:p>
        </w:tc>
      </w:tr>
      <w:tr w:rsidR="00CA6867" w:rsidRPr="00104F5F" w14:paraId="44A48396" w14:textId="77777777" w:rsidTr="00772CFA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83EB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8D4F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FFB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Producent oferowanego rozwiązania musi posiadać minimum 10-letnie doświadczenie w produkcji systemów pamięci masowej.</w:t>
            </w:r>
          </w:p>
          <w:p w14:paraId="08D8FE8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</w:p>
          <w:p w14:paraId="07A93BD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Dostarczone urządzenie musi być fabrycznie nowe, nieużywane, niepochodzące z regeneracji.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Rok produkcji: nie wcześniej niż 2024.</w:t>
            </w:r>
          </w:p>
          <w:p w14:paraId="32E0FEF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026A5752" w14:textId="7E9846CC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Oferowany produkt musi znajdować się na liście HCL producenta VMware (Hardware Compatibility List).</w:t>
            </w:r>
          </w:p>
        </w:tc>
      </w:tr>
    </w:tbl>
    <w:p w14:paraId="3D1C2B28" w14:textId="77777777" w:rsidR="00CA6867" w:rsidRPr="00104F5F" w:rsidRDefault="00CA686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6B86204" w14:textId="77777777" w:rsidR="00CA6867" w:rsidRPr="00DC1417" w:rsidRDefault="00CA686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DC1417">
        <w:rPr>
          <w:rFonts w:ascii="Garamond" w:hAnsi="Garamond" w:cs="Garamond"/>
          <w:sz w:val="20"/>
          <w:szCs w:val="20"/>
        </w:rPr>
        <w:t>Wykonawcy</w:t>
      </w:r>
      <w:r w:rsidRPr="00DC1417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2E204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AEAED9D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FB84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6E394F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2FEF7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9AA7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DC1417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DC1417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DC1417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DC1417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17EDCEAF" w:rsidR="002D3B17" w:rsidRPr="00DC1417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Przystępując do postępowania na </w:t>
      </w:r>
      <w:r w:rsidR="002854E0" w:rsidRPr="00104F5F">
        <w:rPr>
          <w:rFonts w:ascii="Garamond" w:hAnsi="Garamond"/>
          <w:b/>
          <w:bCs/>
          <w:sz w:val="20"/>
          <w:szCs w:val="20"/>
        </w:rPr>
        <w:t>dostaw</w:t>
      </w:r>
      <w:r w:rsidR="002854E0">
        <w:rPr>
          <w:rFonts w:ascii="Garamond" w:hAnsi="Garamond"/>
          <w:b/>
          <w:bCs/>
          <w:sz w:val="20"/>
          <w:szCs w:val="20"/>
        </w:rPr>
        <w:t>ę</w:t>
      </w:r>
      <w:r w:rsidR="002854E0" w:rsidRPr="00104F5F">
        <w:rPr>
          <w:rFonts w:ascii="Garamond" w:hAnsi="Garamond"/>
          <w:b/>
          <w:bCs/>
          <w:sz w:val="20"/>
          <w:szCs w:val="20"/>
        </w:rPr>
        <w:t xml:space="preserve"> </w:t>
      </w:r>
      <w:r w:rsidR="002854E0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2854E0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="00F60164" w:rsidRPr="00DC1417">
        <w:rPr>
          <w:rFonts w:ascii="Garamond" w:hAnsi="Garamond"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o numerze referencyjnym </w:t>
      </w:r>
      <w:r w:rsidR="001A6B11">
        <w:rPr>
          <w:rFonts w:ascii="Garamond" w:hAnsi="Garamond" w:cs="Garamond"/>
          <w:sz w:val="20"/>
          <w:szCs w:val="20"/>
        </w:rPr>
        <w:t>72</w:t>
      </w:r>
      <w:r w:rsidR="005A542B" w:rsidRPr="00DC1417">
        <w:rPr>
          <w:rFonts w:ascii="Garamond" w:hAnsi="Garamond" w:cs="Garamond"/>
          <w:sz w:val="20"/>
          <w:szCs w:val="20"/>
        </w:rPr>
        <w:t>/ZP/202</w:t>
      </w:r>
      <w:r w:rsidR="00582D99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DC1417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DC1417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DC1417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DC1417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DC1417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ilość/j.m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EB4EBFE" w14:textId="77777777" w:rsidR="00104F5F" w:rsidRDefault="00104F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76D97B07" w14:textId="02E63DDA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D6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93D0C47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760CC16D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74B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699E6C7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BA23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2F8D7A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D7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08872E7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450F643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CD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FBC9FB7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785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50556390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47D" w14:textId="5EE427CE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1D4C3880" w14:textId="7884C443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51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</w:t>
            </w:r>
          </w:p>
          <w:p w14:paraId="299C8BB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Biblioteka taśmowa typu Dell PowerVault ML3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84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30233000</w:t>
            </w:r>
            <w:r w:rsidRPr="005629D0">
              <w:rPr>
                <w:color w:val="000000" w:themeColor="text1"/>
              </w:rPr>
              <w:lastRenderedPageBreak/>
              <w:t>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010" w14:textId="77777777" w:rsidR="00104F5F" w:rsidRPr="005629D0" w:rsidRDefault="00104F5F" w:rsidP="00772CFA">
            <w:pPr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F45" w14:textId="31616DCE" w:rsidR="00104F5F" w:rsidRPr="00615C6D" w:rsidRDefault="00104F5F" w:rsidP="00772CF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FBA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CF5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1EB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01E11E26" w14:textId="3F6F8659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43A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CCC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00E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17A3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053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216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E41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344E375A" w14:textId="77777777" w:rsidR="00104F5F" w:rsidRDefault="00104F5F" w:rsidP="00104F5F">
      <w:pPr>
        <w:rPr>
          <w:color w:val="000000" w:themeColor="text1"/>
        </w:rPr>
      </w:pPr>
    </w:p>
    <w:p w14:paraId="6C16E8B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5EABA27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8F445CE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E26CF4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21EB59D2" w14:textId="447EB4C2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40AC43B" w14:textId="77777777" w:rsidR="00104F5F" w:rsidRPr="005629D0" w:rsidRDefault="00104F5F" w:rsidP="00104F5F">
      <w:pPr>
        <w:rPr>
          <w:color w:val="000000" w:themeColor="text1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67EE15BD" w14:textId="1D238821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3D3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26FE07E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0904165F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0C2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6532FC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F8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4DF300F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CFB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22359B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41362D4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88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3892CD4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9F30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1BCED7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09B7" w14:textId="71D80218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390BB502" w14:textId="22C3A65F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E002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II</w:t>
            </w:r>
          </w:p>
          <w:p w14:paraId="22D2793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Serwer typu Dell PowerEdge R660 (16. generacja)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15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48820000-2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A12F" w14:textId="77777777" w:rsidR="00104F5F" w:rsidRPr="005629D0" w:rsidRDefault="00104F5F" w:rsidP="00772CFA">
            <w:pPr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244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11E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883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4BC6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56119872" w14:textId="0CB1CCCA" w:rsidTr="00104F5F">
        <w:trPr>
          <w:trHeight w:val="280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92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D4A1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1A6C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DB0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F48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AAF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1D6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7C122467" w14:textId="77777777" w:rsidR="00104F5F" w:rsidRDefault="00104F5F" w:rsidP="00104F5F">
      <w:pPr>
        <w:rPr>
          <w:color w:val="000000" w:themeColor="text1"/>
        </w:rPr>
      </w:pPr>
    </w:p>
    <w:p w14:paraId="6C28E3A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77B3341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0E26B3D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938DA00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15101FD9" w14:textId="2D6E823B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BD6D847" w14:textId="77777777" w:rsidR="00104F5F" w:rsidRPr="005629D0" w:rsidRDefault="00104F5F" w:rsidP="00104F5F">
      <w:pPr>
        <w:rPr>
          <w:color w:val="000000" w:themeColor="text1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012A1F5C" w14:textId="4FD5E33D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F33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571BA410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5A71E02A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9BE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EFE19B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7B9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06B6C9B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FEF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3F7E071C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60E39B5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843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53452E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B26B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635988C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E7B" w14:textId="06D54104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32E84958" w14:textId="294A3DED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07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III</w:t>
            </w:r>
          </w:p>
          <w:p w14:paraId="0642AB32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Macierz typu Dell PowerStore 500T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610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30233000-1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8EE" w14:textId="77777777" w:rsidR="00104F5F" w:rsidRPr="00615C6D" w:rsidRDefault="00104F5F" w:rsidP="00772CFA">
            <w:pPr>
              <w:jc w:val="center"/>
              <w:rPr>
                <w:color w:val="000000" w:themeColor="text1"/>
              </w:rPr>
            </w:pPr>
            <w:r w:rsidRPr="00615C6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87B2" w14:textId="0C838B05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B35" w14:textId="55ADEDAB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5E65" w14:textId="3D17D0B1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6D63" w14:textId="77777777" w:rsidR="00104F5F" w:rsidRPr="00615C6D" w:rsidRDefault="00104F5F" w:rsidP="00772CFA">
            <w:pPr>
              <w:rPr>
                <w:rFonts w:cstheme="minorHAnsi"/>
                <w:color w:val="000000" w:themeColor="text1"/>
              </w:rPr>
            </w:pPr>
          </w:p>
        </w:tc>
      </w:tr>
      <w:tr w:rsidR="00104F5F" w:rsidRPr="005629D0" w14:paraId="175AE0CF" w14:textId="630F42F5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17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50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14A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00DE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2E72" w14:textId="1704B59D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78A" w14:textId="2D7906C0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A298" w14:textId="77777777" w:rsidR="00104F5F" w:rsidRPr="00615C6D" w:rsidRDefault="00104F5F" w:rsidP="00772CF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3D7033DD" w14:textId="77777777" w:rsidR="00104F5F" w:rsidRDefault="00104F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089D3D64" w14:textId="06BB6A88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EA931E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7821CCC6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 w:rsidR="00104F5F"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1CE6CCEF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DC1417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lastRenderedPageBreak/>
        <w:t>cena ostateczna oferty (z podatkiem VAT) podana w ust. 1 jest ceną faktyczną na dzień składania oferty.</w:t>
      </w:r>
    </w:p>
    <w:p w14:paraId="3307A6A0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DC1417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DC1417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DC141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DC1417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DC1417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DC1417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DC1417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L.p</w:t>
            </w:r>
          </w:p>
          <w:p w14:paraId="126358E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DC1417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DC1417">
        <w:rPr>
          <w:rFonts w:ascii="Garamond" w:hAnsi="Garamond" w:cs="Garamond"/>
          <w:sz w:val="20"/>
          <w:szCs w:val="20"/>
        </w:rPr>
        <w:t>na zdolnościach lub sytuacji innych podmiotów na zasadach określonych w art. 118 ust. 1 ustawy Pzp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DC1417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DC1417">
        <w:rPr>
          <w:rFonts w:ascii="Garamond" w:hAnsi="Garamond" w:cs="Garamond"/>
          <w:b/>
          <w:bCs/>
          <w:sz w:val="20"/>
          <w:szCs w:val="20"/>
        </w:rPr>
        <w:t>w oryginale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DC1417">
        <w:rPr>
          <w:rFonts w:ascii="Garamond" w:hAnsi="Garamond" w:cs="Garamond"/>
          <w:sz w:val="20"/>
          <w:szCs w:val="20"/>
        </w:rPr>
        <w:t>**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 wybór oferty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DC1417">
        <w:rPr>
          <w:rFonts w:ascii="Garamond" w:hAnsi="Garamond" w:cs="Garamond"/>
          <w:sz w:val="20"/>
          <w:szCs w:val="20"/>
        </w:rPr>
        <w:t>do powstania u zamawiającego obowiązku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3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DC1417">
        <w:rPr>
          <w:rFonts w:ascii="Garamond" w:hAnsi="Garamond" w:cs="Garamond"/>
          <w:b/>
          <w:bCs/>
          <w:sz w:val="20"/>
          <w:szCs w:val="20"/>
        </w:rPr>
        <w:t>zawiera</w:t>
      </w:r>
      <w:r w:rsidRPr="00DC1417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4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DC1417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DC1417">
        <w:rPr>
          <w:rFonts w:ascii="Garamond" w:hAnsi="Garamond" w:cs="Arial"/>
          <w:b/>
          <w:bCs/>
          <w:sz w:val="20"/>
          <w:szCs w:val="20"/>
        </w:rPr>
        <w:t>e-mail</w:t>
      </w:r>
      <w:r w:rsidRPr="00DC1417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1</w:t>
      </w:r>
      <w:r w:rsidR="00FE1064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1</w:t>
      </w:r>
      <w:r w:rsidR="00FE1064" w:rsidRPr="00DC1417">
        <w:rPr>
          <w:rFonts w:ascii="Garamond" w:hAnsi="Garamond"/>
          <w:sz w:val="20"/>
          <w:szCs w:val="20"/>
        </w:rPr>
        <w:t>6</w:t>
      </w:r>
      <w:r w:rsidRPr="00DC1417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1</w:t>
      </w:r>
      <w:r w:rsidR="00FE1064" w:rsidRPr="00DC1417">
        <w:rPr>
          <w:rFonts w:ascii="Garamond" w:hAnsi="Garamond" w:cs="Arial"/>
          <w:sz w:val="20"/>
          <w:szCs w:val="20"/>
        </w:rPr>
        <w:t>7</w:t>
      </w:r>
      <w:r w:rsidRPr="00DC1417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lastRenderedPageBreak/>
        <w:t>*</w:t>
      </w:r>
      <w:r w:rsidRPr="00DC1417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DC1417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DC1417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DC1417">
              <w:rPr>
                <w:rFonts w:ascii="Garamond" w:hAnsi="Garamond" w:cs="Garamond"/>
                <w:sz w:val="20"/>
                <w:szCs w:val="20"/>
              </w:rPr>
              <w:t>2</w:t>
            </w:r>
            <w:r w:rsidRPr="00DC1417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DC1417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DC1417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98E091A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 xml:space="preserve">sprawa : 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2854E0" w:rsidRPr="00104F5F">
        <w:rPr>
          <w:rFonts w:ascii="Garamond" w:hAnsi="Garamond"/>
          <w:b/>
          <w:bCs/>
          <w:sz w:val="20"/>
          <w:szCs w:val="20"/>
        </w:rPr>
        <w:t xml:space="preserve">dostawa </w:t>
      </w:r>
      <w:r w:rsidR="002854E0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2854E0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, spr. </w:t>
      </w:r>
      <w:r w:rsidR="001A6B11">
        <w:rPr>
          <w:rFonts w:ascii="Garamond" w:hAnsi="Garamond" w:cs="Garamond"/>
          <w:b/>
          <w:bCs/>
          <w:sz w:val="20"/>
          <w:szCs w:val="20"/>
        </w:rPr>
        <w:t>72</w:t>
      </w:r>
      <w:r w:rsidRPr="00DC1417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DC1417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Oświadczam</w:t>
      </w:r>
      <w:r w:rsidRPr="00DC1417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DC1417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lastRenderedPageBreak/>
        <w:t xml:space="preserve">Oświadczam, że w celu wykazania spełniania warunków udziału w postępowaniu określonych przez zamawiającego </w:t>
      </w:r>
      <w:r w:rsidRPr="00DC1417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DC1417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45F370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Pzp oraz na podstawie </w:t>
      </w:r>
      <w:r w:rsidRPr="00DC1417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DC1417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DC1417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DC1417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DC1417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DC1417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DC1417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DC1417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E4F1296" w14:textId="1484A7B8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DC1417">
        <w:rPr>
          <w:rFonts w:ascii="Garamond" w:hAnsi="Garamond"/>
          <w:sz w:val="20"/>
          <w:szCs w:val="20"/>
        </w:rPr>
        <w:t>rt. 108 ust. 1 pkt 1, 2 i 5 lub art. 109 ust. 1 pkt 2-5 i 7-10</w:t>
      </w:r>
      <w:r w:rsidRPr="00DC1417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DC1417">
        <w:rPr>
          <w:rFonts w:ascii="Garamond" w:hAnsi="Garamond"/>
          <w:i/>
          <w:sz w:val="20"/>
          <w:szCs w:val="20"/>
        </w:rPr>
        <w:t xml:space="preserve"> </w:t>
      </w:r>
      <w:r w:rsidRPr="00DC1417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444F235D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lastRenderedPageBreak/>
        <w:t>5. * WYKAZANIE, ŻE NIE ZACHODZĄ WOBEC INNEGO PODMIOTU (</w:t>
      </w:r>
      <w:r w:rsidR="00BA7CE6" w:rsidRPr="00DC1417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DC1417">
        <w:rPr>
          <w:rFonts w:ascii="Garamond" w:hAnsi="Garamond" w:cs="Garamond"/>
          <w:b/>
          <w:bCs/>
          <w:sz w:val="20"/>
          <w:szCs w:val="20"/>
        </w:rPr>
        <w:t>UDOSTĘPNIAJĄCEGO ZASOBY), PODSTAWY WYKLUCZENIA, O KTÓRYCH MOWA W ART. 108 UST. 1 Pzp.</w:t>
      </w:r>
    </w:p>
    <w:p w14:paraId="18FD13D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DC1417">
        <w:rPr>
          <w:rFonts w:ascii="Garamond" w:hAnsi="Garamond" w:cs="Garamond"/>
          <w:b/>
          <w:bCs/>
          <w:sz w:val="20"/>
          <w:szCs w:val="20"/>
        </w:rPr>
        <w:t>108 UST. 1 Pzp.</w:t>
      </w:r>
    </w:p>
    <w:p w14:paraId="3FEE0547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24F02C3E" w14:textId="77777777" w:rsidR="00172355" w:rsidRDefault="00172355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5ADB0306" w14:textId="77777777" w:rsidR="00172355" w:rsidRPr="00DC1417" w:rsidRDefault="00172355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DC1417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DC1417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DC1417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212BE45C" w14:textId="77777777" w:rsidR="00F706CA" w:rsidRPr="00F706CA" w:rsidRDefault="004E2998" w:rsidP="00F706CA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706CA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706CA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706CA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F706CA">
        <w:rPr>
          <w:rFonts w:ascii="Garamond" w:hAnsi="Garamond" w:cs="Garamond"/>
          <w:kern w:val="2"/>
          <w:sz w:val="20"/>
          <w:szCs w:val="20"/>
        </w:rPr>
        <w:t xml:space="preserve">. </w:t>
      </w:r>
    </w:p>
    <w:p w14:paraId="33C41737" w14:textId="453209C8" w:rsidR="00F706CA" w:rsidRPr="00F706CA" w:rsidRDefault="00F706CA" w:rsidP="00F706CA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706CA">
        <w:rPr>
          <w:rFonts w:ascii="Garamond" w:hAnsi="Garamond" w:cs="Garamond"/>
          <w:sz w:val="20"/>
          <w:szCs w:val="20"/>
        </w:rPr>
        <w:t>Zamówienie jest współfinansowane z dotacji Urzędu Marszałkowskiego Województwa Małopolskiego.</w:t>
      </w:r>
    </w:p>
    <w:p w14:paraId="5B179DE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1AA20D43" w14:textId="2FFE3B73" w:rsidR="00F706CA" w:rsidRPr="00F706CA" w:rsidRDefault="004E2998" w:rsidP="00F706CA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lastRenderedPageBreak/>
        <w:t>3</w:t>
      </w:r>
      <w:r w:rsidRPr="00DC1417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172355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strike/>
          <w:color w:val="C00000"/>
          <w:kern w:val="2"/>
          <w:sz w:val="20"/>
          <w:szCs w:val="20"/>
        </w:rPr>
      </w:pPr>
      <w:bookmarkStart w:id="7" w:name="_Hlk136535958"/>
      <w:r w:rsidRPr="00172355">
        <w:rPr>
          <w:rFonts w:ascii="Garamond" w:hAnsi="Garamond" w:cs="Garamond"/>
          <w:strike/>
          <w:color w:val="C00000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172355">
        <w:rPr>
          <w:rFonts w:ascii="Garamond" w:hAnsi="Garamond" w:cs="Garamond"/>
          <w:b/>
          <w:strike/>
          <w:color w:val="C00000"/>
          <w:kern w:val="2"/>
          <w:sz w:val="20"/>
          <w:szCs w:val="20"/>
        </w:rPr>
        <w:t>.</w:t>
      </w:r>
      <w:bookmarkEnd w:id="7"/>
    </w:p>
    <w:p w14:paraId="790FA5EC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DC1417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2C070632" w:rsidR="00E20F3D" w:rsidRPr="00DC1417" w:rsidRDefault="00E20F3D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2854E0">
        <w:rPr>
          <w:rFonts w:ascii="Garamond" w:eastAsia="Garamond" w:hAnsi="Garamond" w:cs="Garamond"/>
          <w:sz w:val="20"/>
          <w:szCs w:val="20"/>
        </w:rPr>
        <w:t>4</w:t>
      </w:r>
      <w:r w:rsidR="00F60164" w:rsidRPr="00DC1417">
        <w:rPr>
          <w:rFonts w:ascii="Garamond" w:eastAsia="Garamond" w:hAnsi="Garamond" w:cs="Garamond"/>
          <w:sz w:val="20"/>
          <w:szCs w:val="20"/>
        </w:rPr>
        <w:t xml:space="preserve"> tygodni od dnia podpisania umowy.</w:t>
      </w:r>
    </w:p>
    <w:p w14:paraId="35912705" w14:textId="2DFB1AA9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DC1417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DC1417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DC1417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3689F931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AC0930">
        <w:rPr>
          <w:rFonts w:ascii="Garamond" w:hAnsi="Garamond"/>
          <w:bCs/>
          <w:color w:val="C00000"/>
          <w:kern w:val="2"/>
          <w:sz w:val="20"/>
          <w:szCs w:val="20"/>
        </w:rPr>
        <w:t xml:space="preserve">2. </w:t>
      </w:r>
      <w:r w:rsidR="00AC0930" w:rsidRPr="00AC0930">
        <w:rPr>
          <w:rFonts w:ascii="Garamond" w:hAnsi="Garamond"/>
          <w:bCs/>
          <w:color w:val="C00000"/>
          <w:kern w:val="2"/>
          <w:sz w:val="20"/>
          <w:szCs w:val="20"/>
        </w:rPr>
        <w:t>O ile Załącznik nr 1 do SWZ nie stanowi inaczej w tym zakresie</w:t>
      </w:r>
      <w:r w:rsidR="00AC0930">
        <w:rPr>
          <w:rFonts w:ascii="Garamond" w:hAnsi="Garamond"/>
          <w:bCs/>
          <w:kern w:val="2"/>
          <w:sz w:val="20"/>
          <w:szCs w:val="20"/>
        </w:rPr>
        <w:t>, w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okresie gwarancji Dostawca zobowiązuje się do:</w:t>
      </w:r>
    </w:p>
    <w:p w14:paraId="737846CB" w14:textId="7BE20F3B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lastRenderedPageBreak/>
        <w:t>1) zareagowania do 24 godzin w dni robocze od momentu zgłoszenia reklamacji rozumianego jako podjęcie działań naprawczych;</w:t>
      </w:r>
    </w:p>
    <w:p w14:paraId="6840D90C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DC1417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DC1417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DC1417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3A46A9A5" w14:textId="0DA0B3B0" w:rsidR="008F7CF4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3.</w:t>
      </w:r>
      <w:r w:rsidRPr="00DC1417">
        <w:rPr>
          <w:rFonts w:ascii="Garamond" w:hAnsi="Garamond"/>
          <w:bCs/>
          <w:kern w:val="2"/>
          <w:sz w:val="20"/>
          <w:szCs w:val="20"/>
        </w:rPr>
        <w:tab/>
      </w:r>
      <w:r w:rsidR="008F7CF4" w:rsidRPr="006B3DA0">
        <w:rPr>
          <w:rFonts w:ascii="Garamond" w:hAnsi="Garamond"/>
          <w:color w:val="C00000"/>
          <w:sz w:val="20"/>
          <w:szCs w:val="20"/>
        </w:rPr>
        <w:t>W przypadku wydania przez autoryzowany serwis producenta opinii o wadze nieusuwalnej, bądź w razie trzykrotnej naprawy w okresie gwarancji tego samego elementu lub komponentu urządzenia, Wykonawca wymieni element lub komponent urządzenia na nowy, wolny od wad i o tożsamych, bądź wyższych parametrach. Termin na wymianę wynosi maksymalnie 10 dni roboczych od chwili zgłoszenia żądania przez Zamawiającego</w:t>
      </w:r>
    </w:p>
    <w:p w14:paraId="7973E375" w14:textId="77777777" w:rsidR="004E2998" w:rsidRPr="00172355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strike/>
          <w:color w:val="C00000"/>
          <w:kern w:val="2"/>
          <w:sz w:val="20"/>
          <w:szCs w:val="20"/>
        </w:rPr>
      </w:pPr>
      <w:r w:rsidRPr="00172355">
        <w:rPr>
          <w:rFonts w:ascii="Garamond" w:hAnsi="Garamond"/>
          <w:bCs/>
          <w:strike/>
          <w:color w:val="C00000"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172355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strike/>
          <w:color w:val="C00000"/>
          <w:kern w:val="2"/>
          <w:sz w:val="20"/>
          <w:szCs w:val="20"/>
        </w:rPr>
      </w:pPr>
      <w:r w:rsidRPr="00172355">
        <w:rPr>
          <w:rFonts w:ascii="Garamond" w:hAnsi="Garamond"/>
          <w:bCs/>
          <w:strike/>
          <w:color w:val="C00000"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DC1417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lastRenderedPageBreak/>
        <w:t>§ 10</w:t>
      </w:r>
    </w:p>
    <w:p w14:paraId="3D38C3F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DC1417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172355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strike/>
          <w:color w:val="C00000"/>
          <w:kern w:val="2"/>
          <w:sz w:val="20"/>
          <w:szCs w:val="20"/>
        </w:rPr>
      </w:pPr>
      <w:r w:rsidRPr="00172355">
        <w:rPr>
          <w:rFonts w:ascii="Garamond" w:hAnsi="Garamond" w:cs="Garamond"/>
          <w:strike/>
          <w:color w:val="C00000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172355">
        <w:rPr>
          <w:rFonts w:ascii="Garamond" w:hAnsi="Garamond" w:cs="Garamond"/>
          <w:b/>
          <w:strike/>
          <w:color w:val="C00000"/>
          <w:kern w:val="2"/>
          <w:sz w:val="20"/>
          <w:szCs w:val="20"/>
        </w:rPr>
        <w:t>(o ile dotyczy),</w:t>
      </w:r>
    </w:p>
    <w:p w14:paraId="4D0C072C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DC1417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DC1417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 xml:space="preserve">szkolenia, tj. uchylenia się od obowiązku szkolenia personelu Zamawiającego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5–cio dniowym terminie od dnia wezwania, pod rygorem odstąpienia od umowy.</w:t>
      </w:r>
    </w:p>
    <w:p w14:paraId="5DBEB025" w14:textId="3D903FB2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DC1417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DC1417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4) zabezpieczać otrzymane Informacje Poufne przed dostępem osób nieuprawnionych w stopniu niezbędnym do zachowania </w:t>
      </w:r>
      <w:r w:rsidRPr="00DC1417">
        <w:rPr>
          <w:rFonts w:ascii="Garamond" w:hAnsi="Garamond"/>
          <w:kern w:val="2"/>
          <w:sz w:val="20"/>
          <w:szCs w:val="20"/>
        </w:rPr>
        <w:lastRenderedPageBreak/>
        <w:t>ich poufnego charakteru, ale przynajmniej w takim samym stopniu, jak postępuje wobec własnej tajemnicy przedsiębiorstwa.</w:t>
      </w:r>
      <w:r w:rsidRPr="00DC1417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DC1417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DC1417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DC1417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DC1417" w:rsidRDefault="004E2998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DC1417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0A612C55" w:rsidR="004E2998" w:rsidRPr="00DC1417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 ....................................................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="00E13C4B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DC1417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3C5006DE" w14:textId="4CEE5D5E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sectPr w:rsidR="004E2998" w:rsidRPr="00DC1417" w:rsidSect="00161B75">
      <w:headerReference w:type="default" r:id="rId17"/>
      <w:footerReference w:type="default" r:id="rId18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11D9" w14:textId="77777777" w:rsidR="00A429C7" w:rsidRDefault="00A429C7" w:rsidP="00963E5A">
      <w:pPr>
        <w:spacing w:line="240" w:lineRule="auto"/>
      </w:pPr>
      <w:r>
        <w:separator/>
      </w:r>
    </w:p>
  </w:endnote>
  <w:endnote w:type="continuationSeparator" w:id="0">
    <w:p w14:paraId="6CA0A2F0" w14:textId="77777777" w:rsidR="00A429C7" w:rsidRDefault="00A429C7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726B5A6A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D803EB">
      <w:rPr>
        <w:rFonts w:ascii="Garamond" w:hAnsi="Garamond" w:cs="Garamond"/>
        <w:sz w:val="16"/>
        <w:szCs w:val="16"/>
      </w:rPr>
      <w:t>72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B9B8" w14:textId="77777777" w:rsidR="00A429C7" w:rsidRDefault="00A429C7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54CB3BA1" w14:textId="77777777" w:rsidR="00A429C7" w:rsidRDefault="00A429C7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 xml:space="preserve">tel/fax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6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8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0" w15:restartNumberingAfterBreak="0">
    <w:nsid w:val="089C0079"/>
    <w:multiLevelType w:val="multilevel"/>
    <w:tmpl w:val="8D58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0FAE2AF7"/>
    <w:multiLevelType w:val="multilevel"/>
    <w:tmpl w:val="E5E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0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1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7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8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9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0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1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3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4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5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6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7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8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3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3DEB22CE"/>
    <w:multiLevelType w:val="multilevel"/>
    <w:tmpl w:val="0206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0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1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2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3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5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7" w15:restartNumberingAfterBreak="0">
    <w:nsid w:val="4B07084B"/>
    <w:multiLevelType w:val="multilevel"/>
    <w:tmpl w:val="D08A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9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1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2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3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4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6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7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8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9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4783A2D"/>
    <w:multiLevelType w:val="multilevel"/>
    <w:tmpl w:val="448E5E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1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3" w15:restartNumberingAfterBreak="0">
    <w:nsid w:val="60FE2EC2"/>
    <w:multiLevelType w:val="multilevel"/>
    <w:tmpl w:val="29E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7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6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5562A2E"/>
    <w:multiLevelType w:val="multilevel"/>
    <w:tmpl w:val="C55864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3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4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0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72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3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5" w15:restartNumberingAfterBreak="0">
    <w:nsid w:val="7EAC50B8"/>
    <w:multiLevelType w:val="multilevel"/>
    <w:tmpl w:val="D9F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abstractNum w:abstractNumId="177" w15:restartNumberingAfterBreak="0">
    <w:nsid w:val="7FEB230C"/>
    <w:multiLevelType w:val="multilevel"/>
    <w:tmpl w:val="912CE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28771256">
    <w:abstractNumId w:val="129"/>
  </w:num>
  <w:num w:numId="2" w16cid:durableId="1895847255">
    <w:abstractNumId w:val="135"/>
  </w:num>
  <w:num w:numId="3" w16cid:durableId="878202517">
    <w:abstractNumId w:val="134"/>
  </w:num>
  <w:num w:numId="4" w16cid:durableId="1866404075">
    <w:abstractNumId w:val="105"/>
  </w:num>
  <w:num w:numId="5" w16cid:durableId="1137726047">
    <w:abstractNumId w:val="103"/>
  </w:num>
  <w:num w:numId="6" w16cid:durableId="1162352218">
    <w:abstractNumId w:val="124"/>
  </w:num>
  <w:num w:numId="7" w16cid:durableId="953943434">
    <w:abstractNumId w:val="150"/>
  </w:num>
  <w:num w:numId="8" w16cid:durableId="726074170">
    <w:abstractNumId w:val="85"/>
  </w:num>
  <w:num w:numId="9" w16cid:durableId="2129742289">
    <w:abstractNumId w:val="110"/>
  </w:num>
  <w:num w:numId="10" w16cid:durableId="530651828">
    <w:abstractNumId w:val="138"/>
  </w:num>
  <w:num w:numId="11" w16cid:durableId="358049751">
    <w:abstractNumId w:val="104"/>
  </w:num>
  <w:num w:numId="12" w16cid:durableId="2090886144">
    <w:abstractNumId w:val="102"/>
  </w:num>
  <w:num w:numId="13" w16cid:durableId="834880210">
    <w:abstractNumId w:val="171"/>
  </w:num>
  <w:num w:numId="14" w16cid:durableId="570232317">
    <w:abstractNumId w:val="76"/>
  </w:num>
  <w:num w:numId="15" w16cid:durableId="1174957376">
    <w:abstractNumId w:val="128"/>
  </w:num>
  <w:num w:numId="16" w16cid:durableId="1899590615">
    <w:abstractNumId w:val="94"/>
  </w:num>
  <w:num w:numId="17" w16cid:durableId="1064642609">
    <w:abstractNumId w:val="141"/>
  </w:num>
  <w:num w:numId="18" w16cid:durableId="441650327">
    <w:abstractNumId w:val="173"/>
  </w:num>
  <w:num w:numId="19" w16cid:durableId="1013262206">
    <w:abstractNumId w:val="91"/>
  </w:num>
  <w:num w:numId="20" w16cid:durableId="1232544286">
    <w:abstractNumId w:val="84"/>
  </w:num>
  <w:num w:numId="21" w16cid:durableId="569386261">
    <w:abstractNumId w:val="161"/>
  </w:num>
  <w:num w:numId="22" w16cid:durableId="1549150886">
    <w:abstractNumId w:val="101"/>
  </w:num>
  <w:num w:numId="23" w16cid:durableId="1816753841">
    <w:abstractNumId w:val="136"/>
  </w:num>
  <w:num w:numId="24" w16cid:durableId="960914319">
    <w:abstractNumId w:val="107"/>
  </w:num>
  <w:num w:numId="25" w16cid:durableId="843789103">
    <w:abstractNumId w:val="118"/>
  </w:num>
  <w:num w:numId="26" w16cid:durableId="1464076472">
    <w:abstractNumId w:val="108"/>
  </w:num>
  <w:num w:numId="27" w16cid:durableId="799955735">
    <w:abstractNumId w:val="92"/>
  </w:num>
  <w:num w:numId="28" w16cid:durableId="1461609115">
    <w:abstractNumId w:val="112"/>
  </w:num>
  <w:num w:numId="29" w16cid:durableId="347682040">
    <w:abstractNumId w:val="121"/>
  </w:num>
  <w:num w:numId="30" w16cid:durableId="1366558294">
    <w:abstractNumId w:val="168"/>
  </w:num>
  <w:num w:numId="31" w16cid:durableId="1017194352">
    <w:abstractNumId w:val="90"/>
  </w:num>
  <w:num w:numId="32" w16cid:durableId="530610623">
    <w:abstractNumId w:val="64"/>
  </w:num>
  <w:num w:numId="33" w16cid:durableId="1921793742">
    <w:abstractNumId w:val="156"/>
  </w:num>
  <w:num w:numId="34" w16cid:durableId="679352671">
    <w:abstractNumId w:val="80"/>
  </w:num>
  <w:num w:numId="35" w16cid:durableId="2121946947">
    <w:abstractNumId w:val="163"/>
  </w:num>
  <w:num w:numId="36" w16cid:durableId="1970697570">
    <w:abstractNumId w:val="137"/>
  </w:num>
  <w:num w:numId="37" w16cid:durableId="2125034412">
    <w:abstractNumId w:val="68"/>
  </w:num>
  <w:num w:numId="38" w16cid:durableId="1466199458">
    <w:abstractNumId w:val="127"/>
  </w:num>
  <w:num w:numId="39" w16cid:durableId="643855253">
    <w:abstractNumId w:val="71"/>
  </w:num>
  <w:num w:numId="40" w16cid:durableId="2100982514">
    <w:abstractNumId w:val="146"/>
  </w:num>
  <w:num w:numId="41" w16cid:durableId="76754329">
    <w:abstractNumId w:val="122"/>
  </w:num>
  <w:num w:numId="42" w16cid:durableId="1884634816">
    <w:abstractNumId w:val="97"/>
  </w:num>
  <w:num w:numId="43" w16cid:durableId="124929550">
    <w:abstractNumId w:val="167"/>
  </w:num>
  <w:num w:numId="44" w16cid:durableId="1372921921">
    <w:abstractNumId w:val="79"/>
  </w:num>
  <w:num w:numId="45" w16cid:durableId="644890725">
    <w:abstractNumId w:val="60"/>
  </w:num>
  <w:num w:numId="46" w16cid:durableId="921178061">
    <w:abstractNumId w:val="120"/>
  </w:num>
  <w:num w:numId="47" w16cid:durableId="1869445383">
    <w:abstractNumId w:val="131"/>
  </w:num>
  <w:num w:numId="48" w16cid:durableId="1486357253">
    <w:abstractNumId w:val="93"/>
  </w:num>
  <w:num w:numId="49" w16cid:durableId="79300800">
    <w:abstractNumId w:val="170"/>
  </w:num>
  <w:num w:numId="50" w16cid:durableId="1515414234">
    <w:abstractNumId w:val="152"/>
  </w:num>
  <w:num w:numId="51" w16cid:durableId="268204268">
    <w:abstractNumId w:val="159"/>
  </w:num>
  <w:num w:numId="52" w16cid:durableId="1459107667">
    <w:abstractNumId w:val="96"/>
  </w:num>
  <w:num w:numId="53" w16cid:durableId="382682466">
    <w:abstractNumId w:val="172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1"/>
  </w:num>
  <w:num w:numId="57" w16cid:durableId="1497912970">
    <w:abstractNumId w:val="165"/>
  </w:num>
  <w:num w:numId="58" w16cid:durableId="985940449">
    <w:abstractNumId w:val="59"/>
  </w:num>
  <w:num w:numId="59" w16cid:durableId="247421509">
    <w:abstractNumId w:val="125"/>
  </w:num>
  <w:num w:numId="60" w16cid:durableId="1109547711">
    <w:abstractNumId w:val="149"/>
  </w:num>
  <w:num w:numId="61" w16cid:durableId="250820205">
    <w:abstractNumId w:val="147"/>
  </w:num>
  <w:num w:numId="62" w16cid:durableId="792790329">
    <w:abstractNumId w:val="158"/>
  </w:num>
  <w:num w:numId="63" w16cid:durableId="459567363">
    <w:abstractNumId w:val="62"/>
  </w:num>
  <w:num w:numId="64" w16cid:durableId="1662155999">
    <w:abstractNumId w:val="87"/>
  </w:num>
  <w:num w:numId="65" w16cid:durableId="1254123049">
    <w:abstractNumId w:val="148"/>
  </w:num>
  <w:num w:numId="66" w16cid:durableId="1953440126">
    <w:abstractNumId w:val="63"/>
  </w:num>
  <w:num w:numId="67" w16cid:durableId="296222908">
    <w:abstractNumId w:val="166"/>
  </w:num>
  <w:num w:numId="68" w16cid:durableId="1545216661">
    <w:abstractNumId w:val="151"/>
  </w:num>
  <w:num w:numId="69" w16cid:durableId="1527862964">
    <w:abstractNumId w:val="73"/>
  </w:num>
  <w:num w:numId="70" w16cid:durableId="1990668777">
    <w:abstractNumId w:val="145"/>
  </w:num>
  <w:num w:numId="71" w16cid:durableId="46338851">
    <w:abstractNumId w:val="142"/>
  </w:num>
  <w:num w:numId="72" w16cid:durableId="1411192936">
    <w:abstractNumId w:val="176"/>
  </w:num>
  <w:num w:numId="73" w16cid:durableId="1835992938">
    <w:abstractNumId w:val="100"/>
  </w:num>
  <w:num w:numId="74" w16cid:durableId="380793245">
    <w:abstractNumId w:val="153"/>
  </w:num>
  <w:num w:numId="75" w16cid:durableId="1512837741">
    <w:abstractNumId w:val="1"/>
  </w:num>
  <w:num w:numId="76" w16cid:durableId="1747409929">
    <w:abstractNumId w:val="66"/>
  </w:num>
  <w:num w:numId="77" w16cid:durableId="2119835135">
    <w:abstractNumId w:val="75"/>
  </w:num>
  <w:num w:numId="78" w16cid:durableId="1775781189">
    <w:abstractNumId w:val="144"/>
  </w:num>
  <w:num w:numId="79" w16cid:durableId="539826265">
    <w:abstractNumId w:val="113"/>
  </w:num>
  <w:num w:numId="80" w16cid:durableId="1830169258">
    <w:abstractNumId w:val="133"/>
  </w:num>
  <w:num w:numId="81" w16cid:durableId="1900942650">
    <w:abstractNumId w:val="109"/>
  </w:num>
  <w:num w:numId="82" w16cid:durableId="2119904707">
    <w:abstractNumId w:val="81"/>
  </w:num>
  <w:num w:numId="83" w16cid:durableId="1491560796">
    <w:abstractNumId w:val="140"/>
  </w:num>
  <w:num w:numId="84" w16cid:durableId="986856040">
    <w:abstractNumId w:val="157"/>
  </w:num>
  <w:num w:numId="85" w16cid:durableId="902643520">
    <w:abstractNumId w:val="111"/>
  </w:num>
  <w:num w:numId="86" w16cid:durableId="1842427720">
    <w:abstractNumId w:val="13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69"/>
  </w:num>
  <w:num w:numId="88" w16cid:durableId="554856732">
    <w:abstractNumId w:val="155"/>
  </w:num>
  <w:num w:numId="89" w16cid:durableId="498691334">
    <w:abstractNumId w:val="99"/>
  </w:num>
  <w:num w:numId="90" w16cid:durableId="1537114079">
    <w:abstractNumId w:val="174"/>
  </w:num>
  <w:num w:numId="91" w16cid:durableId="1644001704">
    <w:abstractNumId w:val="114"/>
  </w:num>
  <w:num w:numId="92" w16cid:durableId="37515267">
    <w:abstractNumId w:val="164"/>
  </w:num>
  <w:num w:numId="93" w16cid:durableId="1770467332">
    <w:abstractNumId w:val="95"/>
  </w:num>
  <w:num w:numId="94" w16cid:durableId="1459950788">
    <w:abstractNumId w:val="123"/>
  </w:num>
  <w:num w:numId="95" w16cid:durableId="1383094075">
    <w:abstractNumId w:val="65"/>
  </w:num>
  <w:num w:numId="96" w16cid:durableId="968360836">
    <w:abstractNumId w:val="139"/>
  </w:num>
  <w:num w:numId="97" w16cid:durableId="124127961">
    <w:abstractNumId w:val="72"/>
  </w:num>
  <w:num w:numId="98" w16cid:durableId="1782140731">
    <w:abstractNumId w:val="88"/>
  </w:num>
  <w:num w:numId="99" w16cid:durableId="1502965207">
    <w:abstractNumId w:val="169"/>
  </w:num>
  <w:num w:numId="100" w16cid:durableId="802231852">
    <w:abstractNumId w:val="67"/>
  </w:num>
  <w:num w:numId="101" w16cid:durableId="148184749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9"/>
  </w:num>
  <w:num w:numId="103" w16cid:durableId="192501825">
    <w:abstractNumId w:val="83"/>
  </w:num>
  <w:num w:numId="104" w16cid:durableId="1018115081">
    <w:abstractNumId w:val="89"/>
  </w:num>
  <w:num w:numId="105" w16cid:durableId="139663586">
    <w:abstractNumId w:val="132"/>
  </w:num>
  <w:num w:numId="106" w16cid:durableId="1547596902">
    <w:abstractNumId w:val="154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5"/>
  </w:num>
  <w:num w:numId="109" w16cid:durableId="1811091968">
    <w:abstractNumId w:val="98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6"/>
  </w:num>
  <w:num w:numId="123" w16cid:durableId="136647099">
    <w:abstractNumId w:val="82"/>
  </w:num>
  <w:num w:numId="124" w16cid:durableId="637226826">
    <w:abstractNumId w:val="160"/>
  </w:num>
  <w:num w:numId="125" w16cid:durableId="1591769477">
    <w:abstractNumId w:val="162"/>
  </w:num>
  <w:num w:numId="126" w16cid:durableId="587886578">
    <w:abstractNumId w:val="130"/>
  </w:num>
  <w:num w:numId="127" w16cid:durableId="1686326879">
    <w:abstractNumId w:val="177"/>
    <w:lvlOverride w:ilvl="0">
      <w:startOverride w:val="1"/>
    </w:lvlOverride>
  </w:num>
  <w:num w:numId="128" w16cid:durableId="2022275851">
    <w:abstractNumId w:val="177"/>
  </w:num>
  <w:num w:numId="129" w16cid:durableId="1463305180">
    <w:abstractNumId w:val="70"/>
  </w:num>
  <w:num w:numId="130" w16cid:durableId="1253317032">
    <w:abstractNumId w:val="175"/>
  </w:num>
  <w:num w:numId="131" w16cid:durableId="373963077">
    <w:abstractNumId w:val="78"/>
  </w:num>
  <w:num w:numId="132" w16cid:durableId="1556355306">
    <w:abstractNumId w:val="117"/>
  </w:num>
  <w:num w:numId="133" w16cid:durableId="1952861712">
    <w:abstractNumId w:val="106"/>
  </w:num>
  <w:num w:numId="134" w16cid:durableId="442385060">
    <w:abstractNumId w:val="143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B47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1B27"/>
    <w:rsid w:val="000821B9"/>
    <w:rsid w:val="0008277E"/>
    <w:rsid w:val="0008345D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6C1"/>
    <w:rsid w:val="0009679F"/>
    <w:rsid w:val="00097594"/>
    <w:rsid w:val="000978F6"/>
    <w:rsid w:val="00097B4D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04F5F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4EC3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2355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A6B11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54E0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5813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57D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A4D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56F7C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4B37"/>
    <w:rsid w:val="004950B6"/>
    <w:rsid w:val="004963CB"/>
    <w:rsid w:val="00497C90"/>
    <w:rsid w:val="004A3295"/>
    <w:rsid w:val="004A36FC"/>
    <w:rsid w:val="004A4D9D"/>
    <w:rsid w:val="004A5330"/>
    <w:rsid w:val="004A75D5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5E66"/>
    <w:rsid w:val="005978B2"/>
    <w:rsid w:val="005A0D1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5422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577B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8F7CF4"/>
    <w:rsid w:val="00900351"/>
    <w:rsid w:val="009015F2"/>
    <w:rsid w:val="009018C4"/>
    <w:rsid w:val="00902AAF"/>
    <w:rsid w:val="00902D31"/>
    <w:rsid w:val="00903F7F"/>
    <w:rsid w:val="009046AB"/>
    <w:rsid w:val="009065F9"/>
    <w:rsid w:val="00911257"/>
    <w:rsid w:val="009115AA"/>
    <w:rsid w:val="00911FF6"/>
    <w:rsid w:val="0091419F"/>
    <w:rsid w:val="00915B7C"/>
    <w:rsid w:val="00916CF9"/>
    <w:rsid w:val="009223D7"/>
    <w:rsid w:val="0092273C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29C7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6789C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0930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2F81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0B3F"/>
    <w:rsid w:val="00BB1117"/>
    <w:rsid w:val="00BB1240"/>
    <w:rsid w:val="00BB6A0E"/>
    <w:rsid w:val="00BC0872"/>
    <w:rsid w:val="00BC2F22"/>
    <w:rsid w:val="00BC5EBA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5D09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6867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16FD2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667E0"/>
    <w:rsid w:val="00D7136D"/>
    <w:rsid w:val="00D7141E"/>
    <w:rsid w:val="00D7508D"/>
    <w:rsid w:val="00D756E1"/>
    <w:rsid w:val="00D75AAE"/>
    <w:rsid w:val="00D76BCC"/>
    <w:rsid w:val="00D771AB"/>
    <w:rsid w:val="00D803E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9BC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082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2764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1FBB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E19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706C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uiPriority w:val="34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@5wszk.com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odo@5wszk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mailto:zam@5wszk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804cca00-70fd-496e-9c7c-a9dcd967b67e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13464</Words>
  <Characters>80788</Characters>
  <Application>Microsoft Office Word</Application>
  <DocSecurity>4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94064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2</cp:revision>
  <cp:lastPrinted>2024-12-02T11:23:00Z</cp:lastPrinted>
  <dcterms:created xsi:type="dcterms:W3CDTF">2025-07-22T09:02:00Z</dcterms:created>
  <dcterms:modified xsi:type="dcterms:W3CDTF">2025-07-22T09:02:00Z</dcterms:modified>
</cp:coreProperties>
</file>