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4A02F620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F4B17">
        <w:rPr>
          <w:rFonts w:ascii="Garamond" w:eastAsia="Times New Roman" w:hAnsi="Garamond" w:cs="Times New Roman"/>
          <w:lang w:eastAsia="pl-PL"/>
        </w:rPr>
        <w:t>05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F4B17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1F4B17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46147C06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F4B17">
        <w:rPr>
          <w:rFonts w:ascii="Garamond" w:eastAsia="Times New Roman" w:hAnsi="Garamond" w:cs="Times New Roman"/>
          <w:b/>
          <w:lang w:eastAsia="pl-PL"/>
        </w:rPr>
        <w:t>38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1F4B17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35B7D5F5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1F4B17">
        <w:rPr>
          <w:rFonts w:ascii="Garamond" w:hAnsi="Garamond"/>
          <w:b/>
          <w:bCs/>
          <w:sz w:val="20"/>
          <w:szCs w:val="20"/>
        </w:rPr>
        <w:t>DOSTAWY LEKÓW DLA NEUROLOGII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BD58233" w14:textId="63E1EADB" w:rsidR="00121037" w:rsidRPr="001F4B17" w:rsidRDefault="00121037" w:rsidP="001F4B17">
      <w:pPr>
        <w:spacing w:after="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Pytanie 1 </w:t>
      </w:r>
    </w:p>
    <w:p w14:paraId="53BD11E2" w14:textId="77777777" w:rsid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color w:val="000000"/>
          <w:sz w:val="24"/>
          <w:szCs w:val="24"/>
          <w:u w:val="single"/>
          <w:lang w:eastAsia="pl-PL"/>
        </w:rPr>
        <w:t>Do §2 ust. 7 wzoru umowy</w:t>
      </w:r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: Prosimy o modyfikację treści §2 ust. 7 poprzez skonkretyzowanie granicznych wartości dla poszczególnych pozycji asortymentowych, jakie Zamawiający zamierza zrealizować, np. poprzez podanie, że zmiany ilości poszczególnych produktów określonych w formularzu asortymentowo – cenowym mogą ulec zmniejszeniu lub zwiększeniu w granicach +/- 20%, przy czym przez takie sformułowanie Zamawiający będzie rozumiał możliwość zamówienia o 20% mniejszych lub o 20% większych ilości, każdego z zamówionych asortymentów. Zastrzeżenie bowiem „Ilości poszczególnych rodzajów towaru w opisie przedmiotu zamówienia mają charakter szacunkowy i orientacyjny. Kupujący zastrzega sobie możliwość zmiany przyjętych w umowie ilości, stosownie do swoich potrzeb.” w praktyce oznaczać może, że jedne z wycenianych pozycji mogą nie ulec zwiększeniu wcale, natomiast inne o niczym nieograniczoną ilość. Aktualna treść §2 ust. 5 wzoru umowy jest na tyle ogólna i nieprecyzyjna, że na jej podstawie wykonawcy nie są w stanie określić faktycznej wielkości przedmiotu zamówienia w zakresie jego poszczególnych pozycji asortymentowych, a tym samym nie są w stanie dokonać prawidłowej kalkulacji cen na potrzeby składanej oferty.</w:t>
      </w:r>
    </w:p>
    <w:p w14:paraId="48BD628D" w14:textId="549D2202" w:rsidR="001F4B17" w:rsidRP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Odpowiedź: </w:t>
      </w:r>
      <w:r w:rsidR="008E3A7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Zamawiający nie zgadza się. </w:t>
      </w:r>
    </w:p>
    <w:p w14:paraId="37CB3001" w14:textId="77777777" w:rsidR="001F4B17" w:rsidRP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1763FD4C" w14:textId="76631C33" w:rsidR="001F4B17" w:rsidRP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  <w:t> Pytanie 2</w:t>
      </w:r>
    </w:p>
    <w:p w14:paraId="71F8F930" w14:textId="77777777" w:rsid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color w:val="000000"/>
          <w:sz w:val="24"/>
          <w:szCs w:val="24"/>
          <w:u w:val="single"/>
          <w:lang w:eastAsia="pl-PL"/>
        </w:rPr>
        <w:t>Do §7 ust. 4 lit. a) wzoru umowy</w:t>
      </w:r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: Czy Zamawiający wyrazi zgodę na zmianę §7 ust. 4 lit. a) Umowy o treści: „na koszt i ryzyko Sprzedającego” na zdanie następujące: „Różnicą w cenie zakupu interwencyjnego partii asortymentu, którego dotyczy zwłoka, Kupujący obciąży Sprzedawcę” Wykonawca wyjaśnia, że wyżej wskazane postanowienie pozostaje niezgodne z przepisami prawa, z utrwaloną doktryną i judykaturą. Zamawiający zastrzega sobie bowiem prawo do obciążenia Sprzedawcy pełnymi kosztami zakupu interwencyjnego, co w konsekwencji prowadzi do wypaczenia jego ustawowego uprawnienia. Przepis art. 479 k.c. uprawnia wierzyciela, w razie zwłoki dłużnika do nabycia na jego rzecz rzeczy tego samego gatunku, jednak z zastrzeżeniem, że „wierzyciel może żądać zwrotu kosztów nabycia zastępczego od dłużnika, a zarazem nie jest uprawniony do zapłaty dłużnikowi swojego świadczenia, prowadziłby do niesłusznego wzbogacenia tego wierzyciela.” (Kodeks cywilny, Komentarz, J.M. Kondek, red. K. </w:t>
      </w:r>
      <w:proofErr w:type="spellStart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Osajda</w:t>
      </w:r>
      <w:proofErr w:type="spellEnd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, 2021 r.). Powyższe konsekwentnie potwierdza judykatura- Sąd Apelacyjny w wyroku z dnia 5 sierpnia 2016 r., sygn. akt: I </w:t>
      </w:r>
      <w:proofErr w:type="spellStart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ACa</w:t>
      </w:r>
      <w:proofErr w:type="spellEnd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322/16 wskazał, że: „Jeżeli nabycie rzeczy wynika z umowy wzajemnej, to po zrealizowaniu go przez wierzyciela, obowiązek dłużnika dotyczy kosztów nabycia, pomniejszonych o cenę, do której uregulowania zobowiązany byłby wierzyciel. Sąd Apelacyjny w Krakowie w kolejnym wyroku podsumował, że „Roszczenie o zapłatę kosztów, o jakich mowa w </w:t>
      </w:r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lastRenderedPageBreak/>
        <w:t xml:space="preserve">art. 479 KC, ma charakter odszkodowawczy. Odliczenie zaś od kosztów zakupu zastępczego ceny uzgodnionej między stronami stanowi uwzględnienie zasady </w:t>
      </w:r>
      <w:proofErr w:type="spellStart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compensatio</w:t>
      </w:r>
      <w:proofErr w:type="spellEnd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lucri</w:t>
      </w:r>
      <w:proofErr w:type="spellEnd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cum damno, gdyż stanowi uwzględnienie tego, co wierzyciel zaoszczędził nie świadcząc stronie pozwanej.” (wyrok z dnia 19 lutego 2020 r., sygn. akt: I </w:t>
      </w:r>
      <w:proofErr w:type="spellStart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AGa</w:t>
      </w:r>
      <w:proofErr w:type="spellEnd"/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 xml:space="preserve"> 29/19). Mając na uwadze powyższe, w celu wyeliminowania ryzyka nieważności (z uwagi na wprowadzenie do umowy niezgodnego z przepisami prawa postanowienia), Wykonawca zwraca się z wnioskiem o zmianę ww. zapisu jak powyżej.</w:t>
      </w:r>
    </w:p>
    <w:p w14:paraId="3397887B" w14:textId="6CA28A83" w:rsidR="001F4B17" w:rsidRP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Odpowiedź: </w:t>
      </w:r>
      <w:r w:rsidR="008E3A7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Zamawiający nie zgadza się.</w:t>
      </w:r>
    </w:p>
    <w:p w14:paraId="2A0597A6" w14:textId="77777777" w:rsid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7D369306" w14:textId="77777777" w:rsidR="001F4B17" w:rsidRP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777CA98F" w14:textId="5253E2FF" w:rsidR="001F4B17" w:rsidRP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> Pytanie 3</w:t>
      </w:r>
    </w:p>
    <w:p w14:paraId="0481CE5C" w14:textId="77777777" w:rsid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color w:val="000000"/>
          <w:sz w:val="24"/>
          <w:szCs w:val="24"/>
          <w:u w:val="single"/>
          <w:lang w:eastAsia="pl-PL"/>
        </w:rPr>
        <w:t>Do §9 ust. 2 wzoru umowy</w:t>
      </w:r>
      <w:r w:rsidRPr="001F4B17"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  <w:t>: Prosimy o usunięcie §9 ust. 2 wzoru umowy. Przedłużenia okresu obowiązywania umowy stanowi istotną zmianę treści umowy, a co za tym idzie nie może być zależne jedynie od jednostronnej czynności prawnej dokonanej przez Zamawiającego, tym bardziej, że w myśl art. 139 ust. 2 PZP umowa w sprawie zamówienia publicznego, a zatem również wszelkie jej zmiany, wymaga, pod rygorem nieważności, zachowania formy pisemnej.</w:t>
      </w:r>
    </w:p>
    <w:p w14:paraId="40C61B0E" w14:textId="334FFD0F" w:rsidR="001F4B17" w:rsidRP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</w:pPr>
      <w:r w:rsidRPr="001F4B1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Odpowiedź: </w:t>
      </w:r>
      <w:r w:rsidR="008E3A78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l-PL"/>
        </w:rPr>
        <w:t xml:space="preserve">Zamawiający nie zgadza się. </w:t>
      </w:r>
    </w:p>
    <w:p w14:paraId="74141066" w14:textId="77777777" w:rsidR="001F4B17" w:rsidRPr="001F4B17" w:rsidRDefault="001F4B17" w:rsidP="001F4B17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l-PL"/>
        </w:rPr>
      </w:pPr>
    </w:p>
    <w:p w14:paraId="7D770BB2" w14:textId="5B089529" w:rsid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734F3C81" w14:textId="77777777" w:rsidR="00121037" w:rsidRPr="00121037" w:rsidRDefault="00121037" w:rsidP="00121037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3458A36F" w:rsidR="00287266" w:rsidRDefault="001F4B17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22A85"/>
    <w:multiLevelType w:val="multilevel"/>
    <w:tmpl w:val="BC6E3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41F28E9"/>
    <w:multiLevelType w:val="multilevel"/>
    <w:tmpl w:val="5BE82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D7684F"/>
    <w:multiLevelType w:val="multilevel"/>
    <w:tmpl w:val="CAA0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1"/>
  </w:num>
  <w:num w:numId="2" w16cid:durableId="1334140428">
    <w:abstractNumId w:val="4"/>
  </w:num>
  <w:num w:numId="3" w16cid:durableId="538126742">
    <w:abstractNumId w:val="3"/>
  </w:num>
  <w:num w:numId="4" w16cid:durableId="780101690">
    <w:abstractNumId w:val="0"/>
  </w:num>
  <w:num w:numId="5" w16cid:durableId="42889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F79CD"/>
    <w:rsid w:val="00121037"/>
    <w:rsid w:val="001E47D7"/>
    <w:rsid w:val="001F4B17"/>
    <w:rsid w:val="00287266"/>
    <w:rsid w:val="004C2D8D"/>
    <w:rsid w:val="0050132E"/>
    <w:rsid w:val="0058759D"/>
    <w:rsid w:val="00727C51"/>
    <w:rsid w:val="008E3A78"/>
    <w:rsid w:val="009C41B5"/>
    <w:rsid w:val="00A43542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F4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10</cp:revision>
  <dcterms:created xsi:type="dcterms:W3CDTF">2021-12-21T07:11:00Z</dcterms:created>
  <dcterms:modified xsi:type="dcterms:W3CDTF">2024-03-05T12:47:00Z</dcterms:modified>
</cp:coreProperties>
</file>